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D8191" w14:textId="77777777" w:rsidR="004573B6" w:rsidRPr="00FD0160" w:rsidRDefault="004573B6" w:rsidP="00B76D46">
      <w:pPr>
        <w:spacing w:after="0" w:line="240" w:lineRule="auto"/>
        <w:jc w:val="center"/>
        <w:rPr>
          <w:rFonts w:ascii="Garamond" w:hAnsi="Garamond" w:cs="Times New Roman"/>
          <w:b/>
          <w:bCs/>
          <w:caps/>
          <w:sz w:val="40"/>
          <w:szCs w:val="24"/>
        </w:rPr>
      </w:pPr>
      <w:r w:rsidRPr="00FD0160">
        <w:rPr>
          <w:rFonts w:ascii="Garamond" w:hAnsi="Garamond" w:cs="Times New Roman"/>
          <w:b/>
          <w:bCs/>
          <w:caps/>
          <w:sz w:val="40"/>
          <w:szCs w:val="24"/>
        </w:rPr>
        <w:t>Harkány Város Önkormányzatának</w:t>
      </w:r>
    </w:p>
    <w:p w14:paraId="40207436" w14:textId="77777777" w:rsidR="004573B6" w:rsidRPr="00FD0160" w:rsidRDefault="004573B6" w:rsidP="00B76D46">
      <w:pPr>
        <w:spacing w:after="0" w:line="240" w:lineRule="auto"/>
        <w:jc w:val="center"/>
        <w:rPr>
          <w:rFonts w:ascii="Garamond" w:hAnsi="Garamond" w:cs="Times New Roman"/>
          <w:b/>
          <w:bCs/>
          <w:caps/>
          <w:sz w:val="40"/>
          <w:szCs w:val="24"/>
          <w:u w:val="single"/>
        </w:rPr>
      </w:pPr>
    </w:p>
    <w:p w14:paraId="381721F8" w14:textId="77777777" w:rsidR="004573B6" w:rsidRPr="00FD0160" w:rsidRDefault="004573B6" w:rsidP="00B76D46">
      <w:pPr>
        <w:spacing w:after="0" w:line="240" w:lineRule="auto"/>
        <w:jc w:val="center"/>
        <w:rPr>
          <w:rFonts w:ascii="Garamond" w:hAnsi="Garamond" w:cs="Times New Roman"/>
          <w:b/>
          <w:bCs/>
          <w:caps/>
          <w:sz w:val="40"/>
          <w:szCs w:val="24"/>
        </w:rPr>
      </w:pPr>
      <w:r w:rsidRPr="00FD0160">
        <w:rPr>
          <w:rFonts w:ascii="Garamond" w:hAnsi="Garamond" w:cs="Times New Roman"/>
          <w:b/>
          <w:bCs/>
          <w:caps/>
          <w:sz w:val="40"/>
          <w:szCs w:val="24"/>
        </w:rPr>
        <w:t>Közép- és Hosszútávú vagyongazdálkodási TERVE</w:t>
      </w:r>
    </w:p>
    <w:p w14:paraId="6A7F0593" w14:textId="77777777" w:rsidR="004573B6" w:rsidRPr="00B76D46" w:rsidRDefault="004573B6" w:rsidP="00B76D46">
      <w:pPr>
        <w:spacing w:after="0" w:line="240" w:lineRule="auto"/>
        <w:jc w:val="center"/>
        <w:rPr>
          <w:rFonts w:ascii="Garamond" w:hAnsi="Garamond" w:cs="Times New Roman"/>
          <w:caps/>
          <w:sz w:val="40"/>
          <w:szCs w:val="24"/>
          <w:u w:val="single"/>
        </w:rPr>
      </w:pPr>
    </w:p>
    <w:p w14:paraId="2605DA7B" w14:textId="77777777" w:rsidR="004573B6" w:rsidRPr="00B76D46" w:rsidRDefault="004573B6" w:rsidP="00B76D46">
      <w:pPr>
        <w:spacing w:after="0" w:line="240" w:lineRule="auto"/>
        <w:jc w:val="center"/>
        <w:rPr>
          <w:rFonts w:ascii="Garamond" w:hAnsi="Garamond" w:cs="Times New Roman"/>
          <w:caps/>
          <w:sz w:val="40"/>
          <w:szCs w:val="24"/>
          <w:u w:val="single"/>
        </w:rPr>
      </w:pPr>
    </w:p>
    <w:p w14:paraId="499B60BF" w14:textId="77777777" w:rsidR="004573B6" w:rsidRPr="00B76D46" w:rsidRDefault="004573B6" w:rsidP="00B76D46">
      <w:pPr>
        <w:spacing w:after="0" w:line="240" w:lineRule="auto"/>
        <w:jc w:val="center"/>
        <w:rPr>
          <w:rFonts w:ascii="Garamond" w:hAnsi="Garamond" w:cs="Times New Roman"/>
          <w:caps/>
          <w:sz w:val="40"/>
          <w:szCs w:val="24"/>
          <w:u w:val="single"/>
        </w:rPr>
      </w:pPr>
      <w:r w:rsidRPr="00B76D46">
        <w:rPr>
          <w:rFonts w:ascii="Garamond" w:hAnsi="Garamond"/>
          <w:noProof/>
          <w:sz w:val="32"/>
          <w:szCs w:val="32"/>
        </w:rPr>
        <w:drawing>
          <wp:anchor distT="0" distB="0" distL="114300" distR="114300" simplePos="0" relativeHeight="251659264" behindDoc="1" locked="0" layoutInCell="1" allowOverlap="1" wp14:anchorId="0C8FE9CD" wp14:editId="08091333">
            <wp:simplePos x="0" y="0"/>
            <wp:positionH relativeFrom="margin">
              <wp:posOffset>1386205</wp:posOffset>
            </wp:positionH>
            <wp:positionV relativeFrom="paragraph">
              <wp:posOffset>5080</wp:posOffset>
            </wp:positionV>
            <wp:extent cx="3362325" cy="3723640"/>
            <wp:effectExtent l="0" t="0" r="9525" b="0"/>
            <wp:wrapTight wrapText="bothSides">
              <wp:wrapPolygon edited="0">
                <wp:start x="0" y="0"/>
                <wp:lineTo x="0" y="21438"/>
                <wp:lineTo x="21539" y="21438"/>
                <wp:lineTo x="21539" y="0"/>
                <wp:lineTo x="0" y="0"/>
              </wp:wrapPolygon>
            </wp:wrapTight>
            <wp:docPr id="1109925159"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2325" cy="3723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DB64D6" w14:textId="77777777" w:rsidR="004573B6" w:rsidRPr="00B76D46" w:rsidRDefault="004573B6" w:rsidP="00B76D46">
      <w:pPr>
        <w:spacing w:after="0" w:line="240" w:lineRule="auto"/>
        <w:jc w:val="center"/>
        <w:rPr>
          <w:rFonts w:ascii="Garamond" w:hAnsi="Garamond" w:cs="Times New Roman"/>
          <w:caps/>
          <w:sz w:val="40"/>
          <w:szCs w:val="24"/>
          <w:u w:val="single"/>
        </w:rPr>
      </w:pPr>
    </w:p>
    <w:p w14:paraId="43B863B2" w14:textId="77777777" w:rsidR="004573B6" w:rsidRPr="00B76D46" w:rsidRDefault="004573B6" w:rsidP="00B76D46">
      <w:pPr>
        <w:spacing w:after="0" w:line="240" w:lineRule="auto"/>
        <w:jc w:val="right"/>
        <w:rPr>
          <w:rFonts w:ascii="Garamond" w:hAnsi="Garamond"/>
        </w:rPr>
      </w:pPr>
    </w:p>
    <w:p w14:paraId="13D58A78" w14:textId="77777777" w:rsidR="004573B6" w:rsidRPr="00B76D46" w:rsidRDefault="004573B6" w:rsidP="00B76D46">
      <w:pPr>
        <w:spacing w:after="0" w:line="240" w:lineRule="auto"/>
        <w:jc w:val="right"/>
        <w:rPr>
          <w:rFonts w:ascii="Garamond" w:hAnsi="Garamond"/>
        </w:rPr>
      </w:pPr>
    </w:p>
    <w:p w14:paraId="022DD92A" w14:textId="77777777" w:rsidR="004573B6" w:rsidRPr="00B76D46" w:rsidRDefault="004573B6" w:rsidP="00B76D46">
      <w:pPr>
        <w:spacing w:after="0" w:line="240" w:lineRule="auto"/>
        <w:jc w:val="right"/>
        <w:rPr>
          <w:rFonts w:ascii="Garamond" w:hAnsi="Garamond"/>
        </w:rPr>
      </w:pPr>
    </w:p>
    <w:p w14:paraId="33F0E33F" w14:textId="77777777" w:rsidR="004573B6" w:rsidRPr="00B76D46" w:rsidRDefault="004573B6" w:rsidP="00B76D46">
      <w:pPr>
        <w:spacing w:after="0" w:line="240" w:lineRule="auto"/>
        <w:jc w:val="right"/>
        <w:rPr>
          <w:rFonts w:ascii="Garamond" w:hAnsi="Garamond"/>
        </w:rPr>
      </w:pPr>
    </w:p>
    <w:p w14:paraId="3B4AAA34" w14:textId="77777777" w:rsidR="004573B6" w:rsidRPr="00B76D46" w:rsidRDefault="004573B6" w:rsidP="00B76D46">
      <w:pPr>
        <w:spacing w:after="0" w:line="240" w:lineRule="auto"/>
        <w:jc w:val="right"/>
        <w:rPr>
          <w:rFonts w:ascii="Garamond" w:hAnsi="Garamond"/>
        </w:rPr>
      </w:pPr>
    </w:p>
    <w:p w14:paraId="3A704DDB" w14:textId="77777777" w:rsidR="004573B6" w:rsidRPr="00B76D46" w:rsidRDefault="004573B6" w:rsidP="00B76D46">
      <w:pPr>
        <w:spacing w:after="0" w:line="240" w:lineRule="auto"/>
        <w:jc w:val="right"/>
        <w:rPr>
          <w:rFonts w:ascii="Garamond" w:hAnsi="Garamond"/>
        </w:rPr>
      </w:pPr>
    </w:p>
    <w:p w14:paraId="0167908C" w14:textId="77777777" w:rsidR="004573B6" w:rsidRPr="00B76D46" w:rsidRDefault="004573B6" w:rsidP="00B76D46">
      <w:pPr>
        <w:spacing w:after="0" w:line="240" w:lineRule="auto"/>
        <w:jc w:val="right"/>
        <w:rPr>
          <w:rFonts w:ascii="Garamond" w:hAnsi="Garamond"/>
        </w:rPr>
      </w:pPr>
    </w:p>
    <w:p w14:paraId="7D20F0FF" w14:textId="77777777" w:rsidR="004573B6" w:rsidRPr="00B76D46" w:rsidRDefault="004573B6" w:rsidP="00B76D46">
      <w:pPr>
        <w:spacing w:after="0" w:line="240" w:lineRule="auto"/>
        <w:jc w:val="right"/>
        <w:rPr>
          <w:rFonts w:ascii="Garamond" w:hAnsi="Garamond"/>
        </w:rPr>
      </w:pPr>
    </w:p>
    <w:p w14:paraId="73CA51EF" w14:textId="77777777" w:rsidR="004573B6" w:rsidRPr="00B76D46" w:rsidRDefault="004573B6" w:rsidP="00B76D46">
      <w:pPr>
        <w:spacing w:after="0" w:line="240" w:lineRule="auto"/>
        <w:jc w:val="right"/>
        <w:rPr>
          <w:rFonts w:ascii="Garamond" w:hAnsi="Garamond"/>
        </w:rPr>
      </w:pPr>
    </w:p>
    <w:p w14:paraId="33B62766" w14:textId="77777777" w:rsidR="004573B6" w:rsidRPr="00B76D46" w:rsidRDefault="004573B6" w:rsidP="00B76D46">
      <w:pPr>
        <w:spacing w:after="0" w:line="240" w:lineRule="auto"/>
        <w:jc w:val="right"/>
        <w:rPr>
          <w:rFonts w:ascii="Garamond" w:hAnsi="Garamond"/>
        </w:rPr>
      </w:pPr>
    </w:p>
    <w:p w14:paraId="6E124B58" w14:textId="77777777" w:rsidR="004573B6" w:rsidRPr="00B76D46" w:rsidRDefault="004573B6" w:rsidP="00B76D46">
      <w:pPr>
        <w:spacing w:after="0" w:line="240" w:lineRule="auto"/>
        <w:jc w:val="right"/>
        <w:rPr>
          <w:rFonts w:ascii="Garamond" w:hAnsi="Garamond"/>
        </w:rPr>
      </w:pPr>
    </w:p>
    <w:p w14:paraId="4EE16042" w14:textId="77777777" w:rsidR="004573B6" w:rsidRPr="00B76D46" w:rsidRDefault="004573B6" w:rsidP="00B76D46">
      <w:pPr>
        <w:spacing w:after="0" w:line="240" w:lineRule="auto"/>
        <w:jc w:val="right"/>
        <w:rPr>
          <w:rFonts w:ascii="Garamond" w:hAnsi="Garamond" w:cs="Times New Roman"/>
        </w:rPr>
      </w:pPr>
    </w:p>
    <w:p w14:paraId="3736B665" w14:textId="77777777" w:rsidR="004573B6" w:rsidRPr="00B76D46" w:rsidRDefault="004573B6" w:rsidP="00B76D46">
      <w:pPr>
        <w:spacing w:after="0" w:line="240" w:lineRule="auto"/>
        <w:jc w:val="right"/>
        <w:rPr>
          <w:rFonts w:ascii="Garamond" w:hAnsi="Garamond" w:cs="Times New Roman"/>
        </w:rPr>
      </w:pPr>
    </w:p>
    <w:p w14:paraId="4900022E" w14:textId="77777777" w:rsidR="004573B6" w:rsidRPr="00B76D46" w:rsidRDefault="004573B6" w:rsidP="00B76D46">
      <w:pPr>
        <w:spacing w:after="0" w:line="240" w:lineRule="auto"/>
        <w:jc w:val="right"/>
        <w:rPr>
          <w:rFonts w:ascii="Garamond" w:hAnsi="Garamond" w:cs="Times New Roman"/>
        </w:rPr>
      </w:pPr>
    </w:p>
    <w:p w14:paraId="20606F1C" w14:textId="77777777" w:rsidR="004573B6" w:rsidRPr="00B76D46" w:rsidRDefault="004573B6" w:rsidP="00B76D46">
      <w:pPr>
        <w:spacing w:after="0" w:line="240" w:lineRule="auto"/>
        <w:jc w:val="right"/>
        <w:rPr>
          <w:rFonts w:ascii="Garamond" w:hAnsi="Garamond" w:cs="Times New Roman"/>
          <w:sz w:val="24"/>
          <w:szCs w:val="24"/>
        </w:rPr>
      </w:pPr>
    </w:p>
    <w:p w14:paraId="2E935B31" w14:textId="77777777" w:rsidR="004573B6" w:rsidRPr="00B76D46" w:rsidRDefault="004573B6" w:rsidP="00B76D46">
      <w:pPr>
        <w:spacing w:after="0" w:line="240" w:lineRule="auto"/>
        <w:jc w:val="right"/>
        <w:rPr>
          <w:rFonts w:ascii="Garamond" w:hAnsi="Garamond" w:cs="Times New Roman"/>
          <w:sz w:val="24"/>
          <w:szCs w:val="24"/>
        </w:rPr>
      </w:pPr>
    </w:p>
    <w:p w14:paraId="661E2E5B" w14:textId="77777777" w:rsidR="004573B6" w:rsidRPr="00B76D46" w:rsidRDefault="004573B6" w:rsidP="00B76D46">
      <w:pPr>
        <w:spacing w:after="0" w:line="240" w:lineRule="auto"/>
        <w:jc w:val="right"/>
        <w:rPr>
          <w:rFonts w:ascii="Garamond" w:hAnsi="Garamond" w:cs="Times New Roman"/>
          <w:sz w:val="24"/>
          <w:szCs w:val="24"/>
        </w:rPr>
      </w:pPr>
    </w:p>
    <w:p w14:paraId="2EE544CF" w14:textId="77777777" w:rsidR="004573B6" w:rsidRPr="00B76D46" w:rsidRDefault="004573B6" w:rsidP="00B76D46">
      <w:pPr>
        <w:spacing w:after="0" w:line="240" w:lineRule="auto"/>
        <w:jc w:val="right"/>
        <w:rPr>
          <w:rFonts w:ascii="Garamond" w:hAnsi="Garamond" w:cs="Times New Roman"/>
          <w:sz w:val="24"/>
          <w:szCs w:val="24"/>
        </w:rPr>
      </w:pPr>
    </w:p>
    <w:p w14:paraId="2C8D7452" w14:textId="77777777" w:rsidR="004573B6" w:rsidRPr="00B76D46" w:rsidRDefault="004573B6" w:rsidP="00B76D46">
      <w:pPr>
        <w:spacing w:after="0" w:line="240" w:lineRule="auto"/>
        <w:jc w:val="right"/>
        <w:rPr>
          <w:rFonts w:ascii="Garamond" w:hAnsi="Garamond" w:cs="Times New Roman"/>
          <w:sz w:val="24"/>
          <w:szCs w:val="24"/>
        </w:rPr>
      </w:pPr>
    </w:p>
    <w:p w14:paraId="49B42D54" w14:textId="77777777" w:rsidR="004573B6" w:rsidRPr="00B76D46" w:rsidRDefault="004573B6" w:rsidP="00B76D46">
      <w:pPr>
        <w:spacing w:after="0" w:line="240" w:lineRule="auto"/>
        <w:jc w:val="right"/>
        <w:rPr>
          <w:rFonts w:ascii="Garamond" w:hAnsi="Garamond" w:cs="Times New Roman"/>
          <w:sz w:val="24"/>
          <w:szCs w:val="24"/>
        </w:rPr>
      </w:pPr>
    </w:p>
    <w:p w14:paraId="203BCA8E" w14:textId="77777777" w:rsidR="004573B6" w:rsidRPr="00B76D46" w:rsidRDefault="004573B6" w:rsidP="00B76D46">
      <w:pPr>
        <w:spacing w:after="0" w:line="240" w:lineRule="auto"/>
        <w:jc w:val="right"/>
        <w:rPr>
          <w:rFonts w:ascii="Garamond" w:hAnsi="Garamond" w:cs="Times New Roman"/>
          <w:sz w:val="24"/>
          <w:szCs w:val="24"/>
        </w:rPr>
      </w:pPr>
    </w:p>
    <w:p w14:paraId="30D677AA" w14:textId="77777777" w:rsidR="004573B6" w:rsidRPr="00B76D46" w:rsidRDefault="004573B6" w:rsidP="00B76D46">
      <w:pPr>
        <w:spacing w:after="0" w:line="240" w:lineRule="auto"/>
        <w:jc w:val="right"/>
        <w:rPr>
          <w:rFonts w:ascii="Garamond" w:hAnsi="Garamond" w:cs="Times New Roman"/>
          <w:sz w:val="24"/>
          <w:szCs w:val="24"/>
        </w:rPr>
      </w:pPr>
    </w:p>
    <w:p w14:paraId="2EB97293" w14:textId="77777777" w:rsidR="004573B6" w:rsidRPr="00B76D46" w:rsidRDefault="004573B6" w:rsidP="00B76D46">
      <w:pPr>
        <w:spacing w:after="0" w:line="240" w:lineRule="auto"/>
        <w:jc w:val="right"/>
        <w:rPr>
          <w:rFonts w:ascii="Garamond" w:hAnsi="Garamond" w:cs="Times New Roman"/>
          <w:sz w:val="24"/>
          <w:szCs w:val="24"/>
        </w:rPr>
      </w:pPr>
    </w:p>
    <w:p w14:paraId="1B6D45A0" w14:textId="77777777" w:rsidR="004573B6" w:rsidRPr="00B76D46" w:rsidRDefault="004573B6" w:rsidP="00B76D46">
      <w:pPr>
        <w:spacing w:after="0" w:line="240" w:lineRule="auto"/>
        <w:jc w:val="right"/>
        <w:rPr>
          <w:rFonts w:ascii="Garamond" w:hAnsi="Garamond" w:cs="Times New Roman"/>
          <w:sz w:val="24"/>
          <w:szCs w:val="24"/>
        </w:rPr>
      </w:pPr>
    </w:p>
    <w:p w14:paraId="4A14C4E5" w14:textId="77777777" w:rsidR="004573B6" w:rsidRPr="00B76D46" w:rsidRDefault="004573B6" w:rsidP="00B76D46">
      <w:pPr>
        <w:spacing w:after="0" w:line="240" w:lineRule="auto"/>
        <w:jc w:val="right"/>
        <w:rPr>
          <w:rFonts w:ascii="Garamond" w:hAnsi="Garamond" w:cs="Times New Roman"/>
          <w:sz w:val="24"/>
          <w:szCs w:val="24"/>
        </w:rPr>
      </w:pPr>
    </w:p>
    <w:p w14:paraId="19D260C2" w14:textId="77777777" w:rsidR="004573B6" w:rsidRPr="00B76D46" w:rsidRDefault="004573B6" w:rsidP="00B76D46">
      <w:pPr>
        <w:spacing w:after="0" w:line="240" w:lineRule="auto"/>
        <w:jc w:val="right"/>
        <w:rPr>
          <w:rFonts w:ascii="Garamond" w:hAnsi="Garamond" w:cs="Times New Roman"/>
          <w:sz w:val="24"/>
          <w:szCs w:val="24"/>
        </w:rPr>
      </w:pPr>
    </w:p>
    <w:p w14:paraId="36D6A49B" w14:textId="77777777" w:rsidR="004573B6" w:rsidRPr="00B76D46" w:rsidRDefault="004573B6" w:rsidP="00B76D46">
      <w:pPr>
        <w:spacing w:after="0" w:line="240" w:lineRule="auto"/>
        <w:jc w:val="right"/>
        <w:rPr>
          <w:rFonts w:ascii="Garamond" w:hAnsi="Garamond" w:cs="Times New Roman"/>
          <w:sz w:val="24"/>
          <w:szCs w:val="24"/>
        </w:rPr>
      </w:pPr>
    </w:p>
    <w:p w14:paraId="637595A3" w14:textId="77777777" w:rsidR="004573B6" w:rsidRPr="00B76D46" w:rsidRDefault="004573B6" w:rsidP="00B76D46">
      <w:pPr>
        <w:spacing w:after="0" w:line="240" w:lineRule="auto"/>
        <w:jc w:val="right"/>
        <w:rPr>
          <w:rFonts w:ascii="Garamond" w:hAnsi="Garamond" w:cs="Times New Roman"/>
          <w:sz w:val="24"/>
          <w:szCs w:val="24"/>
        </w:rPr>
      </w:pPr>
    </w:p>
    <w:p w14:paraId="30FA8B6C" w14:textId="77777777" w:rsidR="004573B6" w:rsidRPr="00B76D46" w:rsidRDefault="004573B6" w:rsidP="00B76D46">
      <w:pPr>
        <w:spacing w:after="0" w:line="240" w:lineRule="auto"/>
        <w:jc w:val="right"/>
        <w:rPr>
          <w:rFonts w:ascii="Garamond" w:hAnsi="Garamond" w:cs="Times New Roman"/>
          <w:sz w:val="24"/>
          <w:szCs w:val="24"/>
        </w:rPr>
      </w:pPr>
    </w:p>
    <w:p w14:paraId="16C375B8" w14:textId="77777777" w:rsidR="00284840" w:rsidRPr="00B76D46" w:rsidRDefault="004573B6" w:rsidP="00B76D46">
      <w:pPr>
        <w:spacing w:after="0" w:line="240" w:lineRule="auto"/>
        <w:jc w:val="right"/>
        <w:rPr>
          <w:rFonts w:ascii="Garamond" w:hAnsi="Garamond" w:cs="Times New Roman"/>
          <w:sz w:val="24"/>
          <w:szCs w:val="24"/>
        </w:rPr>
      </w:pPr>
      <w:r w:rsidRPr="00B76D46">
        <w:rPr>
          <w:rFonts w:ascii="Garamond" w:hAnsi="Garamond" w:cs="Times New Roman"/>
          <w:sz w:val="24"/>
          <w:szCs w:val="24"/>
        </w:rPr>
        <w:t>Elfogadásra került a …/2026. (</w:t>
      </w:r>
      <w:proofErr w:type="gramStart"/>
      <w:r w:rsidRPr="00B76D46">
        <w:rPr>
          <w:rFonts w:ascii="Garamond" w:hAnsi="Garamond" w:cs="Times New Roman"/>
          <w:sz w:val="24"/>
          <w:szCs w:val="24"/>
        </w:rPr>
        <w:t>… .</w:t>
      </w:r>
      <w:proofErr w:type="gramEnd"/>
      <w:r w:rsidRPr="00B76D46">
        <w:rPr>
          <w:rFonts w:ascii="Garamond" w:hAnsi="Garamond" w:cs="Times New Roman"/>
          <w:sz w:val="24"/>
          <w:szCs w:val="24"/>
        </w:rPr>
        <w:t xml:space="preserve"> </w:t>
      </w:r>
      <w:proofErr w:type="gramStart"/>
      <w:r w:rsidRPr="00B76D46">
        <w:rPr>
          <w:rFonts w:ascii="Garamond" w:hAnsi="Garamond" w:cs="Times New Roman"/>
          <w:sz w:val="24"/>
          <w:szCs w:val="24"/>
        </w:rPr>
        <w:t>… .</w:t>
      </w:r>
      <w:proofErr w:type="gramEnd"/>
      <w:r w:rsidRPr="00B76D46">
        <w:rPr>
          <w:rFonts w:ascii="Garamond" w:hAnsi="Garamond" w:cs="Times New Roman"/>
          <w:sz w:val="24"/>
          <w:szCs w:val="24"/>
        </w:rPr>
        <w:t>) képviselő-testületi határozattal.</w:t>
      </w:r>
      <w:r w:rsidR="00284840" w:rsidRPr="00B76D46">
        <w:rPr>
          <w:rFonts w:ascii="Garamond" w:hAnsi="Garamond" w:cs="Times New Roman"/>
          <w:sz w:val="24"/>
          <w:szCs w:val="24"/>
        </w:rPr>
        <w:br w:type="page"/>
      </w:r>
    </w:p>
    <w:sdt>
      <w:sdtPr>
        <w:rPr>
          <w:rFonts w:ascii="Garamond" w:eastAsiaTheme="minorHAnsi" w:hAnsi="Garamond" w:cstheme="minorBidi"/>
          <w:color w:val="auto"/>
          <w:kern w:val="2"/>
          <w:sz w:val="22"/>
          <w:szCs w:val="22"/>
          <w:lang w:eastAsia="en-US"/>
          <w14:ligatures w14:val="standardContextual"/>
        </w:rPr>
        <w:id w:val="1476643051"/>
        <w:docPartObj>
          <w:docPartGallery w:val="Table of Contents"/>
          <w:docPartUnique/>
        </w:docPartObj>
      </w:sdtPr>
      <w:sdtContent>
        <w:p w14:paraId="6387D242" w14:textId="77777777" w:rsidR="00284840" w:rsidRPr="00B76D46" w:rsidRDefault="00284840" w:rsidP="00B76D46">
          <w:pPr>
            <w:pStyle w:val="Tartalomjegyzkcmsora"/>
            <w:spacing w:before="0" w:line="240" w:lineRule="auto"/>
            <w:rPr>
              <w:rFonts w:ascii="Garamond" w:hAnsi="Garamond"/>
              <w:color w:val="auto"/>
            </w:rPr>
          </w:pPr>
          <w:r w:rsidRPr="00B76D46">
            <w:rPr>
              <w:rFonts w:ascii="Garamond" w:hAnsi="Garamond"/>
              <w:color w:val="auto"/>
            </w:rPr>
            <w:t>Tartalom</w:t>
          </w:r>
        </w:p>
        <w:p w14:paraId="242A4EF9" w14:textId="7934922A" w:rsidR="0097304B" w:rsidRDefault="00284840">
          <w:pPr>
            <w:pStyle w:val="TJ1"/>
            <w:tabs>
              <w:tab w:val="right" w:leader="dot" w:pos="9062"/>
            </w:tabs>
            <w:rPr>
              <w:rFonts w:eastAsiaTheme="minorEastAsia"/>
              <w:noProof/>
              <w:sz w:val="24"/>
              <w:szCs w:val="24"/>
              <w:lang w:eastAsia="hu-HU"/>
            </w:rPr>
          </w:pPr>
          <w:r w:rsidRPr="00B76D46">
            <w:rPr>
              <w:rFonts w:ascii="Garamond" w:hAnsi="Garamond"/>
            </w:rPr>
            <w:fldChar w:fldCharType="begin"/>
          </w:r>
          <w:r w:rsidRPr="00B76D46">
            <w:rPr>
              <w:rFonts w:ascii="Garamond" w:hAnsi="Garamond"/>
            </w:rPr>
            <w:instrText xml:space="preserve"> TOC \o "1-3" \h \z \u </w:instrText>
          </w:r>
          <w:r w:rsidRPr="00B76D46">
            <w:rPr>
              <w:rFonts w:ascii="Garamond" w:hAnsi="Garamond"/>
            </w:rPr>
            <w:fldChar w:fldCharType="separate"/>
          </w:r>
          <w:hyperlink w:anchor="_Toc224726647" w:history="1">
            <w:r w:rsidR="0097304B" w:rsidRPr="00E15546">
              <w:rPr>
                <w:rStyle w:val="Hiperhivatkozs"/>
                <w:rFonts w:ascii="Garamond" w:hAnsi="Garamond"/>
                <w:b/>
                <w:bCs/>
                <w:noProof/>
              </w:rPr>
              <w:t>1. Bevezetés</w:t>
            </w:r>
            <w:r w:rsidR="0097304B">
              <w:rPr>
                <w:noProof/>
                <w:webHidden/>
              </w:rPr>
              <w:tab/>
            </w:r>
            <w:r w:rsidR="0097304B">
              <w:rPr>
                <w:noProof/>
                <w:webHidden/>
              </w:rPr>
              <w:fldChar w:fldCharType="begin"/>
            </w:r>
            <w:r w:rsidR="0097304B">
              <w:rPr>
                <w:noProof/>
                <w:webHidden/>
              </w:rPr>
              <w:instrText xml:space="preserve"> PAGEREF _Toc224726647 \h </w:instrText>
            </w:r>
            <w:r w:rsidR="0097304B">
              <w:rPr>
                <w:noProof/>
                <w:webHidden/>
              </w:rPr>
            </w:r>
            <w:r w:rsidR="0097304B">
              <w:rPr>
                <w:noProof/>
                <w:webHidden/>
              </w:rPr>
              <w:fldChar w:fldCharType="separate"/>
            </w:r>
            <w:r w:rsidR="0097304B">
              <w:rPr>
                <w:noProof/>
                <w:webHidden/>
              </w:rPr>
              <w:t>3</w:t>
            </w:r>
            <w:r w:rsidR="0097304B">
              <w:rPr>
                <w:noProof/>
                <w:webHidden/>
              </w:rPr>
              <w:fldChar w:fldCharType="end"/>
            </w:r>
          </w:hyperlink>
        </w:p>
        <w:p w14:paraId="062475A9" w14:textId="335C83C2" w:rsidR="0097304B" w:rsidRDefault="0097304B">
          <w:pPr>
            <w:pStyle w:val="TJ1"/>
            <w:tabs>
              <w:tab w:val="right" w:leader="dot" w:pos="9062"/>
            </w:tabs>
            <w:rPr>
              <w:rFonts w:eastAsiaTheme="minorEastAsia"/>
              <w:noProof/>
              <w:sz w:val="24"/>
              <w:szCs w:val="24"/>
              <w:lang w:eastAsia="hu-HU"/>
            </w:rPr>
          </w:pPr>
          <w:hyperlink w:anchor="_Toc224726648" w:history="1">
            <w:r w:rsidRPr="00E15546">
              <w:rPr>
                <w:rStyle w:val="Hiperhivatkozs"/>
                <w:rFonts w:ascii="Garamond" w:hAnsi="Garamond"/>
                <w:b/>
                <w:bCs/>
                <w:noProof/>
              </w:rPr>
              <w:t>2. Jogszabályi háttér és a vagyongazdálkodásának főbb elvei</w:t>
            </w:r>
            <w:r>
              <w:rPr>
                <w:noProof/>
                <w:webHidden/>
              </w:rPr>
              <w:tab/>
            </w:r>
            <w:r>
              <w:rPr>
                <w:noProof/>
                <w:webHidden/>
              </w:rPr>
              <w:fldChar w:fldCharType="begin"/>
            </w:r>
            <w:r>
              <w:rPr>
                <w:noProof/>
                <w:webHidden/>
              </w:rPr>
              <w:instrText xml:space="preserve"> PAGEREF _Toc224726648 \h </w:instrText>
            </w:r>
            <w:r>
              <w:rPr>
                <w:noProof/>
                <w:webHidden/>
              </w:rPr>
            </w:r>
            <w:r>
              <w:rPr>
                <w:noProof/>
                <w:webHidden/>
              </w:rPr>
              <w:fldChar w:fldCharType="separate"/>
            </w:r>
            <w:r>
              <w:rPr>
                <w:noProof/>
                <w:webHidden/>
              </w:rPr>
              <w:t>3</w:t>
            </w:r>
            <w:r>
              <w:rPr>
                <w:noProof/>
                <w:webHidden/>
              </w:rPr>
              <w:fldChar w:fldCharType="end"/>
            </w:r>
          </w:hyperlink>
        </w:p>
        <w:p w14:paraId="3FC287A5" w14:textId="0D03AB24" w:rsidR="0097304B" w:rsidRDefault="0097304B">
          <w:pPr>
            <w:pStyle w:val="TJ2"/>
            <w:tabs>
              <w:tab w:val="right" w:leader="dot" w:pos="9062"/>
            </w:tabs>
            <w:rPr>
              <w:rFonts w:eastAsiaTheme="minorEastAsia"/>
              <w:noProof/>
              <w:sz w:val="24"/>
              <w:szCs w:val="24"/>
              <w:lang w:eastAsia="hu-HU"/>
            </w:rPr>
          </w:pPr>
          <w:hyperlink w:anchor="_Toc224726649" w:history="1">
            <w:r w:rsidRPr="00E15546">
              <w:rPr>
                <w:rStyle w:val="Hiperhivatkozs"/>
                <w:rFonts w:ascii="Garamond" w:hAnsi="Garamond"/>
                <w:b/>
                <w:bCs/>
                <w:noProof/>
              </w:rPr>
              <w:t>2.1. Jogszabályi háttér</w:t>
            </w:r>
            <w:r>
              <w:rPr>
                <w:noProof/>
                <w:webHidden/>
              </w:rPr>
              <w:tab/>
            </w:r>
            <w:r>
              <w:rPr>
                <w:noProof/>
                <w:webHidden/>
              </w:rPr>
              <w:fldChar w:fldCharType="begin"/>
            </w:r>
            <w:r>
              <w:rPr>
                <w:noProof/>
                <w:webHidden/>
              </w:rPr>
              <w:instrText xml:space="preserve"> PAGEREF _Toc224726649 \h </w:instrText>
            </w:r>
            <w:r>
              <w:rPr>
                <w:noProof/>
                <w:webHidden/>
              </w:rPr>
            </w:r>
            <w:r>
              <w:rPr>
                <w:noProof/>
                <w:webHidden/>
              </w:rPr>
              <w:fldChar w:fldCharType="separate"/>
            </w:r>
            <w:r>
              <w:rPr>
                <w:noProof/>
                <w:webHidden/>
              </w:rPr>
              <w:t>3</w:t>
            </w:r>
            <w:r>
              <w:rPr>
                <w:noProof/>
                <w:webHidden/>
              </w:rPr>
              <w:fldChar w:fldCharType="end"/>
            </w:r>
          </w:hyperlink>
        </w:p>
        <w:p w14:paraId="24DAA813" w14:textId="2117A343" w:rsidR="0097304B" w:rsidRDefault="0097304B">
          <w:pPr>
            <w:pStyle w:val="TJ2"/>
            <w:tabs>
              <w:tab w:val="right" w:leader="dot" w:pos="9062"/>
            </w:tabs>
            <w:rPr>
              <w:rFonts w:eastAsiaTheme="minorEastAsia"/>
              <w:noProof/>
              <w:sz w:val="24"/>
              <w:szCs w:val="24"/>
              <w:lang w:eastAsia="hu-HU"/>
            </w:rPr>
          </w:pPr>
          <w:hyperlink w:anchor="_Toc224726650" w:history="1">
            <w:r w:rsidRPr="00E15546">
              <w:rPr>
                <w:rStyle w:val="Hiperhivatkozs"/>
                <w:rFonts w:ascii="Garamond" w:hAnsi="Garamond"/>
                <w:b/>
                <w:bCs/>
                <w:noProof/>
              </w:rPr>
              <w:t>2.2. Vagyongazdálkodás főbb elvei</w:t>
            </w:r>
            <w:r>
              <w:rPr>
                <w:noProof/>
                <w:webHidden/>
              </w:rPr>
              <w:tab/>
            </w:r>
            <w:r>
              <w:rPr>
                <w:noProof/>
                <w:webHidden/>
              </w:rPr>
              <w:fldChar w:fldCharType="begin"/>
            </w:r>
            <w:r>
              <w:rPr>
                <w:noProof/>
                <w:webHidden/>
              </w:rPr>
              <w:instrText xml:space="preserve"> PAGEREF _Toc224726650 \h </w:instrText>
            </w:r>
            <w:r>
              <w:rPr>
                <w:noProof/>
                <w:webHidden/>
              </w:rPr>
            </w:r>
            <w:r>
              <w:rPr>
                <w:noProof/>
                <w:webHidden/>
              </w:rPr>
              <w:fldChar w:fldCharType="separate"/>
            </w:r>
            <w:r>
              <w:rPr>
                <w:noProof/>
                <w:webHidden/>
              </w:rPr>
              <w:t>5</w:t>
            </w:r>
            <w:r>
              <w:rPr>
                <w:noProof/>
                <w:webHidden/>
              </w:rPr>
              <w:fldChar w:fldCharType="end"/>
            </w:r>
          </w:hyperlink>
        </w:p>
        <w:p w14:paraId="736EA04A" w14:textId="60F7E9DA" w:rsidR="0097304B" w:rsidRDefault="0097304B">
          <w:pPr>
            <w:pStyle w:val="TJ3"/>
            <w:tabs>
              <w:tab w:val="right" w:leader="dot" w:pos="9062"/>
            </w:tabs>
            <w:rPr>
              <w:rFonts w:eastAsiaTheme="minorEastAsia"/>
              <w:noProof/>
              <w:sz w:val="24"/>
              <w:szCs w:val="24"/>
              <w:lang w:eastAsia="hu-HU"/>
            </w:rPr>
          </w:pPr>
          <w:hyperlink w:anchor="_Toc224726651" w:history="1">
            <w:r w:rsidRPr="00E15546">
              <w:rPr>
                <w:rStyle w:val="Hiperhivatkozs"/>
                <w:rFonts w:ascii="Garamond" w:hAnsi="Garamond"/>
                <w:b/>
                <w:bCs/>
                <w:noProof/>
              </w:rPr>
              <w:t>2.2.1. Az önkormányzati vagyongazdálkodás célhoz kötöttsége</w:t>
            </w:r>
            <w:r>
              <w:rPr>
                <w:noProof/>
                <w:webHidden/>
              </w:rPr>
              <w:tab/>
            </w:r>
            <w:r>
              <w:rPr>
                <w:noProof/>
                <w:webHidden/>
              </w:rPr>
              <w:fldChar w:fldCharType="begin"/>
            </w:r>
            <w:r>
              <w:rPr>
                <w:noProof/>
                <w:webHidden/>
              </w:rPr>
              <w:instrText xml:space="preserve"> PAGEREF _Toc224726651 \h </w:instrText>
            </w:r>
            <w:r>
              <w:rPr>
                <w:noProof/>
                <w:webHidden/>
              </w:rPr>
            </w:r>
            <w:r>
              <w:rPr>
                <w:noProof/>
                <w:webHidden/>
              </w:rPr>
              <w:fldChar w:fldCharType="separate"/>
            </w:r>
            <w:r>
              <w:rPr>
                <w:noProof/>
                <w:webHidden/>
              </w:rPr>
              <w:t>5</w:t>
            </w:r>
            <w:r>
              <w:rPr>
                <w:noProof/>
                <w:webHidden/>
              </w:rPr>
              <w:fldChar w:fldCharType="end"/>
            </w:r>
          </w:hyperlink>
        </w:p>
        <w:p w14:paraId="76082A58" w14:textId="3E9E5A52" w:rsidR="0097304B" w:rsidRDefault="0097304B">
          <w:pPr>
            <w:pStyle w:val="TJ3"/>
            <w:tabs>
              <w:tab w:val="right" w:leader="dot" w:pos="9062"/>
            </w:tabs>
            <w:rPr>
              <w:rFonts w:eastAsiaTheme="minorEastAsia"/>
              <w:noProof/>
              <w:sz w:val="24"/>
              <w:szCs w:val="24"/>
              <w:lang w:eastAsia="hu-HU"/>
            </w:rPr>
          </w:pPr>
          <w:hyperlink w:anchor="_Toc224726652" w:history="1">
            <w:r w:rsidRPr="00E15546">
              <w:rPr>
                <w:rStyle w:val="Hiperhivatkozs"/>
                <w:rFonts w:ascii="Garamond" w:hAnsi="Garamond"/>
                <w:b/>
                <w:bCs/>
                <w:noProof/>
              </w:rPr>
              <w:t>2.2.2. Egyértelmű döntési kompetenciák</w:t>
            </w:r>
            <w:r>
              <w:rPr>
                <w:noProof/>
                <w:webHidden/>
              </w:rPr>
              <w:tab/>
            </w:r>
            <w:r>
              <w:rPr>
                <w:noProof/>
                <w:webHidden/>
              </w:rPr>
              <w:fldChar w:fldCharType="begin"/>
            </w:r>
            <w:r>
              <w:rPr>
                <w:noProof/>
                <w:webHidden/>
              </w:rPr>
              <w:instrText xml:space="preserve"> PAGEREF _Toc224726652 \h </w:instrText>
            </w:r>
            <w:r>
              <w:rPr>
                <w:noProof/>
                <w:webHidden/>
              </w:rPr>
            </w:r>
            <w:r>
              <w:rPr>
                <w:noProof/>
                <w:webHidden/>
              </w:rPr>
              <w:fldChar w:fldCharType="separate"/>
            </w:r>
            <w:r>
              <w:rPr>
                <w:noProof/>
                <w:webHidden/>
              </w:rPr>
              <w:t>6</w:t>
            </w:r>
            <w:r>
              <w:rPr>
                <w:noProof/>
                <w:webHidden/>
              </w:rPr>
              <w:fldChar w:fldCharType="end"/>
            </w:r>
          </w:hyperlink>
        </w:p>
        <w:p w14:paraId="324D6EBA" w14:textId="647C32F9" w:rsidR="0097304B" w:rsidRDefault="0097304B">
          <w:pPr>
            <w:pStyle w:val="TJ3"/>
            <w:tabs>
              <w:tab w:val="right" w:leader="dot" w:pos="9062"/>
            </w:tabs>
            <w:rPr>
              <w:rFonts w:eastAsiaTheme="minorEastAsia"/>
              <w:noProof/>
              <w:sz w:val="24"/>
              <w:szCs w:val="24"/>
              <w:lang w:eastAsia="hu-HU"/>
            </w:rPr>
          </w:pPr>
          <w:hyperlink w:anchor="_Toc224726653" w:history="1">
            <w:r w:rsidRPr="00E15546">
              <w:rPr>
                <w:rStyle w:val="Hiperhivatkozs"/>
                <w:rFonts w:ascii="Garamond" w:hAnsi="Garamond"/>
                <w:b/>
                <w:bCs/>
                <w:noProof/>
              </w:rPr>
              <w:t>2.2.3. Az önkormányzati vagyon számbavétele és naprakész nyilvántartása</w:t>
            </w:r>
            <w:r>
              <w:rPr>
                <w:noProof/>
                <w:webHidden/>
              </w:rPr>
              <w:tab/>
            </w:r>
            <w:r>
              <w:rPr>
                <w:noProof/>
                <w:webHidden/>
              </w:rPr>
              <w:fldChar w:fldCharType="begin"/>
            </w:r>
            <w:r>
              <w:rPr>
                <w:noProof/>
                <w:webHidden/>
              </w:rPr>
              <w:instrText xml:space="preserve"> PAGEREF _Toc224726653 \h </w:instrText>
            </w:r>
            <w:r>
              <w:rPr>
                <w:noProof/>
                <w:webHidden/>
              </w:rPr>
            </w:r>
            <w:r>
              <w:rPr>
                <w:noProof/>
                <w:webHidden/>
              </w:rPr>
              <w:fldChar w:fldCharType="separate"/>
            </w:r>
            <w:r>
              <w:rPr>
                <w:noProof/>
                <w:webHidden/>
              </w:rPr>
              <w:t>6</w:t>
            </w:r>
            <w:r>
              <w:rPr>
                <w:noProof/>
                <w:webHidden/>
              </w:rPr>
              <w:fldChar w:fldCharType="end"/>
            </w:r>
          </w:hyperlink>
        </w:p>
        <w:p w14:paraId="5F9D99AE" w14:textId="555C1DDD" w:rsidR="0097304B" w:rsidRDefault="0097304B">
          <w:pPr>
            <w:pStyle w:val="TJ3"/>
            <w:tabs>
              <w:tab w:val="right" w:leader="dot" w:pos="9062"/>
            </w:tabs>
            <w:rPr>
              <w:rFonts w:eastAsiaTheme="minorEastAsia"/>
              <w:noProof/>
              <w:sz w:val="24"/>
              <w:szCs w:val="24"/>
              <w:lang w:eastAsia="hu-HU"/>
            </w:rPr>
          </w:pPr>
          <w:hyperlink w:anchor="_Toc224726654" w:history="1">
            <w:r w:rsidRPr="00E15546">
              <w:rPr>
                <w:rStyle w:val="Hiperhivatkozs"/>
                <w:rFonts w:ascii="Garamond" w:hAnsi="Garamond"/>
                <w:b/>
                <w:bCs/>
                <w:noProof/>
              </w:rPr>
              <w:t>2.2.4. A hasznosításra, elidegenítésre szánt vagyon valós értékének meghatározása</w:t>
            </w:r>
            <w:r>
              <w:rPr>
                <w:noProof/>
                <w:webHidden/>
              </w:rPr>
              <w:tab/>
            </w:r>
            <w:r>
              <w:rPr>
                <w:noProof/>
                <w:webHidden/>
              </w:rPr>
              <w:fldChar w:fldCharType="begin"/>
            </w:r>
            <w:r>
              <w:rPr>
                <w:noProof/>
                <w:webHidden/>
              </w:rPr>
              <w:instrText xml:space="preserve"> PAGEREF _Toc224726654 \h </w:instrText>
            </w:r>
            <w:r>
              <w:rPr>
                <w:noProof/>
                <w:webHidden/>
              </w:rPr>
            </w:r>
            <w:r>
              <w:rPr>
                <w:noProof/>
                <w:webHidden/>
              </w:rPr>
              <w:fldChar w:fldCharType="separate"/>
            </w:r>
            <w:r>
              <w:rPr>
                <w:noProof/>
                <w:webHidden/>
              </w:rPr>
              <w:t>7</w:t>
            </w:r>
            <w:r>
              <w:rPr>
                <w:noProof/>
                <w:webHidden/>
              </w:rPr>
              <w:fldChar w:fldCharType="end"/>
            </w:r>
          </w:hyperlink>
        </w:p>
        <w:p w14:paraId="3C1D8652" w14:textId="788CAC11" w:rsidR="0097304B" w:rsidRDefault="0097304B">
          <w:pPr>
            <w:pStyle w:val="TJ3"/>
            <w:tabs>
              <w:tab w:val="right" w:leader="dot" w:pos="9062"/>
            </w:tabs>
            <w:rPr>
              <w:rFonts w:eastAsiaTheme="minorEastAsia"/>
              <w:noProof/>
              <w:sz w:val="24"/>
              <w:szCs w:val="24"/>
              <w:lang w:eastAsia="hu-HU"/>
            </w:rPr>
          </w:pPr>
          <w:hyperlink w:anchor="_Toc224726655" w:history="1">
            <w:r w:rsidRPr="00E15546">
              <w:rPr>
                <w:rStyle w:val="Hiperhivatkozs"/>
                <w:rFonts w:ascii="Garamond" w:hAnsi="Garamond"/>
                <w:b/>
                <w:bCs/>
                <w:noProof/>
              </w:rPr>
              <w:t>2.2.5. A hasznosítás, értékesítés versenyeztetése</w:t>
            </w:r>
            <w:r>
              <w:rPr>
                <w:noProof/>
                <w:webHidden/>
              </w:rPr>
              <w:tab/>
            </w:r>
            <w:r>
              <w:rPr>
                <w:noProof/>
                <w:webHidden/>
              </w:rPr>
              <w:fldChar w:fldCharType="begin"/>
            </w:r>
            <w:r>
              <w:rPr>
                <w:noProof/>
                <w:webHidden/>
              </w:rPr>
              <w:instrText xml:space="preserve"> PAGEREF _Toc224726655 \h </w:instrText>
            </w:r>
            <w:r>
              <w:rPr>
                <w:noProof/>
                <w:webHidden/>
              </w:rPr>
            </w:r>
            <w:r>
              <w:rPr>
                <w:noProof/>
                <w:webHidden/>
              </w:rPr>
              <w:fldChar w:fldCharType="separate"/>
            </w:r>
            <w:r>
              <w:rPr>
                <w:noProof/>
                <w:webHidden/>
              </w:rPr>
              <w:t>7</w:t>
            </w:r>
            <w:r>
              <w:rPr>
                <w:noProof/>
                <w:webHidden/>
              </w:rPr>
              <w:fldChar w:fldCharType="end"/>
            </w:r>
          </w:hyperlink>
        </w:p>
        <w:p w14:paraId="53B6D706" w14:textId="14F5379B" w:rsidR="0097304B" w:rsidRDefault="0097304B">
          <w:pPr>
            <w:pStyle w:val="TJ3"/>
            <w:tabs>
              <w:tab w:val="right" w:leader="dot" w:pos="9062"/>
            </w:tabs>
            <w:rPr>
              <w:rFonts w:eastAsiaTheme="minorEastAsia"/>
              <w:noProof/>
              <w:sz w:val="24"/>
              <w:szCs w:val="24"/>
              <w:lang w:eastAsia="hu-HU"/>
            </w:rPr>
          </w:pPr>
          <w:hyperlink w:anchor="_Toc224726656" w:history="1">
            <w:r w:rsidRPr="00E15546">
              <w:rPr>
                <w:rStyle w:val="Hiperhivatkozs"/>
                <w:rFonts w:ascii="Garamond" w:hAnsi="Garamond"/>
                <w:b/>
                <w:bCs/>
                <w:noProof/>
              </w:rPr>
              <w:t>2.2.6. A szabad vagyon biztonságos, minimális kockázattal járó befektetése</w:t>
            </w:r>
            <w:r>
              <w:rPr>
                <w:noProof/>
                <w:webHidden/>
              </w:rPr>
              <w:tab/>
            </w:r>
            <w:r>
              <w:rPr>
                <w:noProof/>
                <w:webHidden/>
              </w:rPr>
              <w:fldChar w:fldCharType="begin"/>
            </w:r>
            <w:r>
              <w:rPr>
                <w:noProof/>
                <w:webHidden/>
              </w:rPr>
              <w:instrText xml:space="preserve"> PAGEREF _Toc224726656 \h </w:instrText>
            </w:r>
            <w:r>
              <w:rPr>
                <w:noProof/>
                <w:webHidden/>
              </w:rPr>
            </w:r>
            <w:r>
              <w:rPr>
                <w:noProof/>
                <w:webHidden/>
              </w:rPr>
              <w:fldChar w:fldCharType="separate"/>
            </w:r>
            <w:r>
              <w:rPr>
                <w:noProof/>
                <w:webHidden/>
              </w:rPr>
              <w:t>8</w:t>
            </w:r>
            <w:r>
              <w:rPr>
                <w:noProof/>
                <w:webHidden/>
              </w:rPr>
              <w:fldChar w:fldCharType="end"/>
            </w:r>
          </w:hyperlink>
        </w:p>
        <w:p w14:paraId="2863D5DA" w14:textId="57A8293A" w:rsidR="0097304B" w:rsidRDefault="0097304B">
          <w:pPr>
            <w:pStyle w:val="TJ3"/>
            <w:tabs>
              <w:tab w:val="right" w:leader="dot" w:pos="9062"/>
            </w:tabs>
            <w:rPr>
              <w:rFonts w:eastAsiaTheme="minorEastAsia"/>
              <w:noProof/>
              <w:sz w:val="24"/>
              <w:szCs w:val="24"/>
              <w:lang w:eastAsia="hu-HU"/>
            </w:rPr>
          </w:pPr>
          <w:hyperlink w:anchor="_Toc224726657" w:history="1">
            <w:r w:rsidRPr="00E15546">
              <w:rPr>
                <w:rStyle w:val="Hiperhivatkozs"/>
                <w:rFonts w:ascii="Garamond" w:hAnsi="Garamond"/>
                <w:b/>
                <w:bCs/>
                <w:noProof/>
              </w:rPr>
              <w:t>2.2.7. Nyilvánosság biztosítása</w:t>
            </w:r>
            <w:r>
              <w:rPr>
                <w:noProof/>
                <w:webHidden/>
              </w:rPr>
              <w:tab/>
            </w:r>
            <w:r>
              <w:rPr>
                <w:noProof/>
                <w:webHidden/>
              </w:rPr>
              <w:fldChar w:fldCharType="begin"/>
            </w:r>
            <w:r>
              <w:rPr>
                <w:noProof/>
                <w:webHidden/>
              </w:rPr>
              <w:instrText xml:space="preserve"> PAGEREF _Toc224726657 \h </w:instrText>
            </w:r>
            <w:r>
              <w:rPr>
                <w:noProof/>
                <w:webHidden/>
              </w:rPr>
            </w:r>
            <w:r>
              <w:rPr>
                <w:noProof/>
                <w:webHidden/>
              </w:rPr>
              <w:fldChar w:fldCharType="separate"/>
            </w:r>
            <w:r>
              <w:rPr>
                <w:noProof/>
                <w:webHidden/>
              </w:rPr>
              <w:t>8</w:t>
            </w:r>
            <w:r>
              <w:rPr>
                <w:noProof/>
                <w:webHidden/>
              </w:rPr>
              <w:fldChar w:fldCharType="end"/>
            </w:r>
          </w:hyperlink>
        </w:p>
        <w:p w14:paraId="190FC96A" w14:textId="380AC9F1" w:rsidR="0097304B" w:rsidRDefault="0097304B">
          <w:pPr>
            <w:pStyle w:val="TJ1"/>
            <w:tabs>
              <w:tab w:val="right" w:leader="dot" w:pos="9062"/>
            </w:tabs>
            <w:rPr>
              <w:rFonts w:eastAsiaTheme="minorEastAsia"/>
              <w:noProof/>
              <w:sz w:val="24"/>
              <w:szCs w:val="24"/>
              <w:lang w:eastAsia="hu-HU"/>
            </w:rPr>
          </w:pPr>
          <w:hyperlink w:anchor="_Toc224726658" w:history="1">
            <w:r w:rsidRPr="00E15546">
              <w:rPr>
                <w:rStyle w:val="Hiperhivatkozs"/>
                <w:rFonts w:ascii="Garamond" w:hAnsi="Garamond"/>
                <w:b/>
                <w:bCs/>
                <w:noProof/>
              </w:rPr>
              <w:t>3. Korábbi vagyongazdálkodási terv értékelése</w:t>
            </w:r>
            <w:r>
              <w:rPr>
                <w:noProof/>
                <w:webHidden/>
              </w:rPr>
              <w:tab/>
            </w:r>
            <w:r>
              <w:rPr>
                <w:noProof/>
                <w:webHidden/>
              </w:rPr>
              <w:fldChar w:fldCharType="begin"/>
            </w:r>
            <w:r>
              <w:rPr>
                <w:noProof/>
                <w:webHidden/>
              </w:rPr>
              <w:instrText xml:space="preserve"> PAGEREF _Toc224726658 \h </w:instrText>
            </w:r>
            <w:r>
              <w:rPr>
                <w:noProof/>
                <w:webHidden/>
              </w:rPr>
            </w:r>
            <w:r>
              <w:rPr>
                <w:noProof/>
                <w:webHidden/>
              </w:rPr>
              <w:fldChar w:fldCharType="separate"/>
            </w:r>
            <w:r>
              <w:rPr>
                <w:noProof/>
                <w:webHidden/>
              </w:rPr>
              <w:t>8</w:t>
            </w:r>
            <w:r>
              <w:rPr>
                <w:noProof/>
                <w:webHidden/>
              </w:rPr>
              <w:fldChar w:fldCharType="end"/>
            </w:r>
          </w:hyperlink>
        </w:p>
        <w:p w14:paraId="0DAEAA59" w14:textId="2E18FDC0" w:rsidR="0097304B" w:rsidRDefault="0097304B">
          <w:pPr>
            <w:pStyle w:val="TJ2"/>
            <w:tabs>
              <w:tab w:val="right" w:leader="dot" w:pos="9062"/>
            </w:tabs>
            <w:rPr>
              <w:rFonts w:eastAsiaTheme="minorEastAsia"/>
              <w:noProof/>
              <w:sz w:val="24"/>
              <w:szCs w:val="24"/>
              <w:lang w:eastAsia="hu-HU"/>
            </w:rPr>
          </w:pPr>
          <w:hyperlink w:anchor="_Toc224726659" w:history="1">
            <w:r w:rsidRPr="00E15546">
              <w:rPr>
                <w:rStyle w:val="Hiperhivatkozs"/>
                <w:rFonts w:ascii="Garamond" w:hAnsi="Garamond"/>
                <w:b/>
                <w:bCs/>
                <w:noProof/>
              </w:rPr>
              <w:t>3. 1. Önkormányzati középületek, közvagyon felújítása és energetikai korszerűsítése</w:t>
            </w:r>
            <w:r>
              <w:rPr>
                <w:noProof/>
                <w:webHidden/>
              </w:rPr>
              <w:tab/>
            </w:r>
            <w:r>
              <w:rPr>
                <w:noProof/>
                <w:webHidden/>
              </w:rPr>
              <w:fldChar w:fldCharType="begin"/>
            </w:r>
            <w:r>
              <w:rPr>
                <w:noProof/>
                <w:webHidden/>
              </w:rPr>
              <w:instrText xml:space="preserve"> PAGEREF _Toc224726659 \h </w:instrText>
            </w:r>
            <w:r>
              <w:rPr>
                <w:noProof/>
                <w:webHidden/>
              </w:rPr>
            </w:r>
            <w:r>
              <w:rPr>
                <w:noProof/>
                <w:webHidden/>
              </w:rPr>
              <w:fldChar w:fldCharType="separate"/>
            </w:r>
            <w:r>
              <w:rPr>
                <w:noProof/>
                <w:webHidden/>
              </w:rPr>
              <w:t>9</w:t>
            </w:r>
            <w:r>
              <w:rPr>
                <w:noProof/>
                <w:webHidden/>
              </w:rPr>
              <w:fldChar w:fldCharType="end"/>
            </w:r>
          </w:hyperlink>
        </w:p>
        <w:p w14:paraId="00C9CCB6" w14:textId="0EDC33AD" w:rsidR="0097304B" w:rsidRDefault="0097304B">
          <w:pPr>
            <w:pStyle w:val="TJ2"/>
            <w:tabs>
              <w:tab w:val="right" w:leader="dot" w:pos="9062"/>
            </w:tabs>
            <w:rPr>
              <w:rFonts w:eastAsiaTheme="minorEastAsia"/>
              <w:noProof/>
              <w:sz w:val="24"/>
              <w:szCs w:val="24"/>
              <w:lang w:eastAsia="hu-HU"/>
            </w:rPr>
          </w:pPr>
          <w:hyperlink w:anchor="_Toc224726660" w:history="1">
            <w:r w:rsidRPr="00E15546">
              <w:rPr>
                <w:rStyle w:val="Hiperhivatkozs"/>
                <w:rFonts w:ascii="Garamond" w:hAnsi="Garamond"/>
                <w:b/>
                <w:bCs/>
                <w:noProof/>
              </w:rPr>
              <w:t>3.2. Vonzó turisztikai célpont feltételeinek megteremtése, munkahely-teremtés, beruházás ösztönzés</w:t>
            </w:r>
            <w:r>
              <w:rPr>
                <w:noProof/>
                <w:webHidden/>
              </w:rPr>
              <w:tab/>
            </w:r>
            <w:r>
              <w:rPr>
                <w:noProof/>
                <w:webHidden/>
              </w:rPr>
              <w:fldChar w:fldCharType="begin"/>
            </w:r>
            <w:r>
              <w:rPr>
                <w:noProof/>
                <w:webHidden/>
              </w:rPr>
              <w:instrText xml:space="preserve"> PAGEREF _Toc224726660 \h </w:instrText>
            </w:r>
            <w:r>
              <w:rPr>
                <w:noProof/>
                <w:webHidden/>
              </w:rPr>
            </w:r>
            <w:r>
              <w:rPr>
                <w:noProof/>
                <w:webHidden/>
              </w:rPr>
              <w:fldChar w:fldCharType="separate"/>
            </w:r>
            <w:r>
              <w:rPr>
                <w:noProof/>
                <w:webHidden/>
              </w:rPr>
              <w:t>9</w:t>
            </w:r>
            <w:r>
              <w:rPr>
                <w:noProof/>
                <w:webHidden/>
              </w:rPr>
              <w:fldChar w:fldCharType="end"/>
            </w:r>
          </w:hyperlink>
        </w:p>
        <w:p w14:paraId="58BF1451" w14:textId="7F1E794B" w:rsidR="0097304B" w:rsidRDefault="0097304B">
          <w:pPr>
            <w:pStyle w:val="TJ2"/>
            <w:tabs>
              <w:tab w:val="right" w:leader="dot" w:pos="9062"/>
            </w:tabs>
            <w:rPr>
              <w:rFonts w:eastAsiaTheme="minorEastAsia"/>
              <w:noProof/>
              <w:sz w:val="24"/>
              <w:szCs w:val="24"/>
              <w:lang w:eastAsia="hu-HU"/>
            </w:rPr>
          </w:pPr>
          <w:hyperlink w:anchor="_Toc224726661" w:history="1">
            <w:r w:rsidRPr="00E15546">
              <w:rPr>
                <w:rStyle w:val="Hiperhivatkozs"/>
                <w:rFonts w:ascii="Garamond" w:hAnsi="Garamond"/>
                <w:b/>
                <w:bCs/>
                <w:noProof/>
              </w:rPr>
              <w:t>3.3. Ipari, kereskedelmi övezet (Ipari Park)</w:t>
            </w:r>
            <w:r>
              <w:rPr>
                <w:noProof/>
                <w:webHidden/>
              </w:rPr>
              <w:tab/>
            </w:r>
            <w:r>
              <w:rPr>
                <w:noProof/>
                <w:webHidden/>
              </w:rPr>
              <w:fldChar w:fldCharType="begin"/>
            </w:r>
            <w:r>
              <w:rPr>
                <w:noProof/>
                <w:webHidden/>
              </w:rPr>
              <w:instrText xml:space="preserve"> PAGEREF _Toc224726661 \h </w:instrText>
            </w:r>
            <w:r>
              <w:rPr>
                <w:noProof/>
                <w:webHidden/>
              </w:rPr>
            </w:r>
            <w:r>
              <w:rPr>
                <w:noProof/>
                <w:webHidden/>
              </w:rPr>
              <w:fldChar w:fldCharType="separate"/>
            </w:r>
            <w:r>
              <w:rPr>
                <w:noProof/>
                <w:webHidden/>
              </w:rPr>
              <w:t>10</w:t>
            </w:r>
            <w:r>
              <w:rPr>
                <w:noProof/>
                <w:webHidden/>
              </w:rPr>
              <w:fldChar w:fldCharType="end"/>
            </w:r>
          </w:hyperlink>
        </w:p>
        <w:p w14:paraId="357B5C17" w14:textId="1FE626D7" w:rsidR="0097304B" w:rsidRDefault="0097304B">
          <w:pPr>
            <w:pStyle w:val="TJ2"/>
            <w:tabs>
              <w:tab w:val="right" w:leader="dot" w:pos="9062"/>
            </w:tabs>
            <w:rPr>
              <w:rFonts w:eastAsiaTheme="minorEastAsia"/>
              <w:noProof/>
              <w:sz w:val="24"/>
              <w:szCs w:val="24"/>
              <w:lang w:eastAsia="hu-HU"/>
            </w:rPr>
          </w:pPr>
          <w:hyperlink w:anchor="_Toc224726662" w:history="1">
            <w:r w:rsidRPr="00E15546">
              <w:rPr>
                <w:rStyle w:val="Hiperhivatkozs"/>
                <w:rFonts w:ascii="Garamond" w:hAnsi="Garamond"/>
                <w:b/>
                <w:bCs/>
                <w:noProof/>
              </w:rPr>
              <w:t>3.4. Piac fejlesztése</w:t>
            </w:r>
            <w:r>
              <w:rPr>
                <w:noProof/>
                <w:webHidden/>
              </w:rPr>
              <w:tab/>
            </w:r>
            <w:r>
              <w:rPr>
                <w:noProof/>
                <w:webHidden/>
              </w:rPr>
              <w:fldChar w:fldCharType="begin"/>
            </w:r>
            <w:r>
              <w:rPr>
                <w:noProof/>
                <w:webHidden/>
              </w:rPr>
              <w:instrText xml:space="preserve"> PAGEREF _Toc224726662 \h </w:instrText>
            </w:r>
            <w:r>
              <w:rPr>
                <w:noProof/>
                <w:webHidden/>
              </w:rPr>
            </w:r>
            <w:r>
              <w:rPr>
                <w:noProof/>
                <w:webHidden/>
              </w:rPr>
              <w:fldChar w:fldCharType="separate"/>
            </w:r>
            <w:r>
              <w:rPr>
                <w:noProof/>
                <w:webHidden/>
              </w:rPr>
              <w:t>10</w:t>
            </w:r>
            <w:r>
              <w:rPr>
                <w:noProof/>
                <w:webHidden/>
              </w:rPr>
              <w:fldChar w:fldCharType="end"/>
            </w:r>
          </w:hyperlink>
        </w:p>
        <w:p w14:paraId="5888BC8A" w14:textId="7987C7B7" w:rsidR="0097304B" w:rsidRDefault="0097304B">
          <w:pPr>
            <w:pStyle w:val="TJ2"/>
            <w:tabs>
              <w:tab w:val="right" w:leader="dot" w:pos="9062"/>
            </w:tabs>
            <w:rPr>
              <w:rFonts w:eastAsiaTheme="minorEastAsia"/>
              <w:noProof/>
              <w:sz w:val="24"/>
              <w:szCs w:val="24"/>
              <w:lang w:eastAsia="hu-HU"/>
            </w:rPr>
          </w:pPr>
          <w:hyperlink w:anchor="_Toc224726663" w:history="1">
            <w:r w:rsidRPr="00E15546">
              <w:rPr>
                <w:rStyle w:val="Hiperhivatkozs"/>
                <w:rFonts w:ascii="Garamond" w:hAnsi="Garamond"/>
                <w:b/>
                <w:bCs/>
                <w:noProof/>
              </w:rPr>
              <w:t>3.5. Lakásgazdálkodás</w:t>
            </w:r>
            <w:r>
              <w:rPr>
                <w:noProof/>
                <w:webHidden/>
              </w:rPr>
              <w:tab/>
            </w:r>
            <w:r>
              <w:rPr>
                <w:noProof/>
                <w:webHidden/>
              </w:rPr>
              <w:fldChar w:fldCharType="begin"/>
            </w:r>
            <w:r>
              <w:rPr>
                <w:noProof/>
                <w:webHidden/>
              </w:rPr>
              <w:instrText xml:space="preserve"> PAGEREF _Toc224726663 \h </w:instrText>
            </w:r>
            <w:r>
              <w:rPr>
                <w:noProof/>
                <w:webHidden/>
              </w:rPr>
            </w:r>
            <w:r>
              <w:rPr>
                <w:noProof/>
                <w:webHidden/>
              </w:rPr>
              <w:fldChar w:fldCharType="separate"/>
            </w:r>
            <w:r>
              <w:rPr>
                <w:noProof/>
                <w:webHidden/>
              </w:rPr>
              <w:t>10</w:t>
            </w:r>
            <w:r>
              <w:rPr>
                <w:noProof/>
                <w:webHidden/>
              </w:rPr>
              <w:fldChar w:fldCharType="end"/>
            </w:r>
          </w:hyperlink>
        </w:p>
        <w:p w14:paraId="10B5E057" w14:textId="18D8039B" w:rsidR="0097304B" w:rsidRDefault="0097304B">
          <w:pPr>
            <w:pStyle w:val="TJ2"/>
            <w:tabs>
              <w:tab w:val="right" w:leader="dot" w:pos="9062"/>
            </w:tabs>
            <w:rPr>
              <w:rFonts w:eastAsiaTheme="minorEastAsia"/>
              <w:noProof/>
              <w:sz w:val="24"/>
              <w:szCs w:val="24"/>
              <w:lang w:eastAsia="hu-HU"/>
            </w:rPr>
          </w:pPr>
          <w:hyperlink w:anchor="_Toc224726664" w:history="1">
            <w:r w:rsidRPr="00E15546">
              <w:rPr>
                <w:rStyle w:val="Hiperhivatkozs"/>
                <w:rFonts w:ascii="Garamond" w:hAnsi="Garamond"/>
                <w:b/>
                <w:bCs/>
                <w:noProof/>
              </w:rPr>
              <w:t>3.6. Nem lakás céljára szolgáló helyiségek</w:t>
            </w:r>
            <w:r>
              <w:rPr>
                <w:noProof/>
                <w:webHidden/>
              </w:rPr>
              <w:tab/>
            </w:r>
            <w:r>
              <w:rPr>
                <w:noProof/>
                <w:webHidden/>
              </w:rPr>
              <w:fldChar w:fldCharType="begin"/>
            </w:r>
            <w:r>
              <w:rPr>
                <w:noProof/>
                <w:webHidden/>
              </w:rPr>
              <w:instrText xml:space="preserve"> PAGEREF _Toc224726664 \h </w:instrText>
            </w:r>
            <w:r>
              <w:rPr>
                <w:noProof/>
                <w:webHidden/>
              </w:rPr>
            </w:r>
            <w:r>
              <w:rPr>
                <w:noProof/>
                <w:webHidden/>
              </w:rPr>
              <w:fldChar w:fldCharType="separate"/>
            </w:r>
            <w:r>
              <w:rPr>
                <w:noProof/>
                <w:webHidden/>
              </w:rPr>
              <w:t>10</w:t>
            </w:r>
            <w:r>
              <w:rPr>
                <w:noProof/>
                <w:webHidden/>
              </w:rPr>
              <w:fldChar w:fldCharType="end"/>
            </w:r>
          </w:hyperlink>
        </w:p>
        <w:p w14:paraId="2C6C13CB" w14:textId="075C6BFE" w:rsidR="0097304B" w:rsidRDefault="0097304B">
          <w:pPr>
            <w:pStyle w:val="TJ2"/>
            <w:tabs>
              <w:tab w:val="right" w:leader="dot" w:pos="9062"/>
            </w:tabs>
            <w:rPr>
              <w:rFonts w:eastAsiaTheme="minorEastAsia"/>
              <w:noProof/>
              <w:sz w:val="24"/>
              <w:szCs w:val="24"/>
              <w:lang w:eastAsia="hu-HU"/>
            </w:rPr>
          </w:pPr>
          <w:hyperlink w:anchor="_Toc224726665" w:history="1">
            <w:r w:rsidRPr="00E15546">
              <w:rPr>
                <w:rStyle w:val="Hiperhivatkozs"/>
                <w:rFonts w:ascii="Garamond" w:hAnsi="Garamond"/>
                <w:b/>
                <w:bCs/>
                <w:noProof/>
              </w:rPr>
              <w:t>3.7. Folyamatos tulajdonosi kontroll</w:t>
            </w:r>
            <w:r>
              <w:rPr>
                <w:noProof/>
                <w:webHidden/>
              </w:rPr>
              <w:tab/>
            </w:r>
            <w:r>
              <w:rPr>
                <w:noProof/>
                <w:webHidden/>
              </w:rPr>
              <w:fldChar w:fldCharType="begin"/>
            </w:r>
            <w:r>
              <w:rPr>
                <w:noProof/>
                <w:webHidden/>
              </w:rPr>
              <w:instrText xml:space="preserve"> PAGEREF _Toc224726665 \h </w:instrText>
            </w:r>
            <w:r>
              <w:rPr>
                <w:noProof/>
                <w:webHidden/>
              </w:rPr>
            </w:r>
            <w:r>
              <w:rPr>
                <w:noProof/>
                <w:webHidden/>
              </w:rPr>
              <w:fldChar w:fldCharType="separate"/>
            </w:r>
            <w:r>
              <w:rPr>
                <w:noProof/>
                <w:webHidden/>
              </w:rPr>
              <w:t>10</w:t>
            </w:r>
            <w:r>
              <w:rPr>
                <w:noProof/>
                <w:webHidden/>
              </w:rPr>
              <w:fldChar w:fldCharType="end"/>
            </w:r>
          </w:hyperlink>
        </w:p>
        <w:p w14:paraId="49401056" w14:textId="5FD03241" w:rsidR="0097304B" w:rsidRDefault="0097304B">
          <w:pPr>
            <w:pStyle w:val="TJ2"/>
            <w:tabs>
              <w:tab w:val="right" w:leader="dot" w:pos="9062"/>
            </w:tabs>
            <w:rPr>
              <w:rFonts w:eastAsiaTheme="minorEastAsia"/>
              <w:noProof/>
              <w:sz w:val="24"/>
              <w:szCs w:val="24"/>
              <w:lang w:eastAsia="hu-HU"/>
            </w:rPr>
          </w:pPr>
          <w:hyperlink w:anchor="_Toc224726666" w:history="1">
            <w:r w:rsidRPr="00E15546">
              <w:rPr>
                <w:rStyle w:val="Hiperhivatkozs"/>
                <w:rFonts w:ascii="Garamond" w:hAnsi="Garamond"/>
                <w:b/>
                <w:bCs/>
                <w:noProof/>
              </w:rPr>
              <w:t>3.8. Önkormányzati vagyon ésszerű hasznosítása</w:t>
            </w:r>
            <w:r>
              <w:rPr>
                <w:noProof/>
                <w:webHidden/>
              </w:rPr>
              <w:tab/>
            </w:r>
            <w:r>
              <w:rPr>
                <w:noProof/>
                <w:webHidden/>
              </w:rPr>
              <w:fldChar w:fldCharType="begin"/>
            </w:r>
            <w:r>
              <w:rPr>
                <w:noProof/>
                <w:webHidden/>
              </w:rPr>
              <w:instrText xml:space="preserve"> PAGEREF _Toc224726666 \h </w:instrText>
            </w:r>
            <w:r>
              <w:rPr>
                <w:noProof/>
                <w:webHidden/>
              </w:rPr>
            </w:r>
            <w:r>
              <w:rPr>
                <w:noProof/>
                <w:webHidden/>
              </w:rPr>
              <w:fldChar w:fldCharType="separate"/>
            </w:r>
            <w:r>
              <w:rPr>
                <w:noProof/>
                <w:webHidden/>
              </w:rPr>
              <w:t>11</w:t>
            </w:r>
            <w:r>
              <w:rPr>
                <w:noProof/>
                <w:webHidden/>
              </w:rPr>
              <w:fldChar w:fldCharType="end"/>
            </w:r>
          </w:hyperlink>
        </w:p>
        <w:p w14:paraId="39BF98EC" w14:textId="0AB3CA17" w:rsidR="0097304B" w:rsidRDefault="0097304B">
          <w:pPr>
            <w:pStyle w:val="TJ2"/>
            <w:tabs>
              <w:tab w:val="right" w:leader="dot" w:pos="9062"/>
            </w:tabs>
            <w:rPr>
              <w:rFonts w:eastAsiaTheme="minorEastAsia"/>
              <w:noProof/>
              <w:sz w:val="24"/>
              <w:szCs w:val="24"/>
              <w:lang w:eastAsia="hu-HU"/>
            </w:rPr>
          </w:pPr>
          <w:hyperlink w:anchor="_Toc224726667" w:history="1">
            <w:r w:rsidRPr="00E15546">
              <w:rPr>
                <w:rStyle w:val="Hiperhivatkozs"/>
                <w:rFonts w:ascii="Garamond" w:hAnsi="Garamond"/>
                <w:b/>
                <w:bCs/>
                <w:noProof/>
              </w:rPr>
              <w:t>3.9. Vagyonhasznosítás az önkormányzat társadalmi szerepvállalása szolgálatában</w:t>
            </w:r>
            <w:r>
              <w:rPr>
                <w:noProof/>
                <w:webHidden/>
              </w:rPr>
              <w:tab/>
            </w:r>
            <w:r>
              <w:rPr>
                <w:noProof/>
                <w:webHidden/>
              </w:rPr>
              <w:fldChar w:fldCharType="begin"/>
            </w:r>
            <w:r>
              <w:rPr>
                <w:noProof/>
                <w:webHidden/>
              </w:rPr>
              <w:instrText xml:space="preserve"> PAGEREF _Toc224726667 \h </w:instrText>
            </w:r>
            <w:r>
              <w:rPr>
                <w:noProof/>
                <w:webHidden/>
              </w:rPr>
            </w:r>
            <w:r>
              <w:rPr>
                <w:noProof/>
                <w:webHidden/>
              </w:rPr>
              <w:fldChar w:fldCharType="separate"/>
            </w:r>
            <w:r>
              <w:rPr>
                <w:noProof/>
                <w:webHidden/>
              </w:rPr>
              <w:t>12</w:t>
            </w:r>
            <w:r>
              <w:rPr>
                <w:noProof/>
                <w:webHidden/>
              </w:rPr>
              <w:fldChar w:fldCharType="end"/>
            </w:r>
          </w:hyperlink>
        </w:p>
        <w:p w14:paraId="065A5BDF" w14:textId="3123ED69" w:rsidR="0097304B" w:rsidRDefault="0097304B">
          <w:pPr>
            <w:pStyle w:val="TJ1"/>
            <w:tabs>
              <w:tab w:val="right" w:leader="dot" w:pos="9062"/>
            </w:tabs>
            <w:rPr>
              <w:rFonts w:eastAsiaTheme="minorEastAsia"/>
              <w:noProof/>
              <w:sz w:val="24"/>
              <w:szCs w:val="24"/>
              <w:lang w:eastAsia="hu-HU"/>
            </w:rPr>
          </w:pPr>
          <w:hyperlink w:anchor="_Toc224726668" w:history="1">
            <w:r w:rsidRPr="00E15546">
              <w:rPr>
                <w:rStyle w:val="Hiperhivatkozs"/>
                <w:rFonts w:ascii="Garamond" w:hAnsi="Garamond"/>
                <w:b/>
                <w:bCs/>
                <w:noProof/>
              </w:rPr>
              <w:t>4. A helyi önkormányzat vagyona</w:t>
            </w:r>
            <w:r>
              <w:rPr>
                <w:noProof/>
                <w:webHidden/>
              </w:rPr>
              <w:tab/>
            </w:r>
            <w:r>
              <w:rPr>
                <w:noProof/>
                <w:webHidden/>
              </w:rPr>
              <w:fldChar w:fldCharType="begin"/>
            </w:r>
            <w:r>
              <w:rPr>
                <w:noProof/>
                <w:webHidden/>
              </w:rPr>
              <w:instrText xml:space="preserve"> PAGEREF _Toc224726668 \h </w:instrText>
            </w:r>
            <w:r>
              <w:rPr>
                <w:noProof/>
                <w:webHidden/>
              </w:rPr>
            </w:r>
            <w:r>
              <w:rPr>
                <w:noProof/>
                <w:webHidden/>
              </w:rPr>
              <w:fldChar w:fldCharType="separate"/>
            </w:r>
            <w:r>
              <w:rPr>
                <w:noProof/>
                <w:webHidden/>
              </w:rPr>
              <w:t>12</w:t>
            </w:r>
            <w:r>
              <w:rPr>
                <w:noProof/>
                <w:webHidden/>
              </w:rPr>
              <w:fldChar w:fldCharType="end"/>
            </w:r>
          </w:hyperlink>
        </w:p>
        <w:p w14:paraId="53832E16" w14:textId="2011D488" w:rsidR="0097304B" w:rsidRDefault="0097304B">
          <w:pPr>
            <w:pStyle w:val="TJ2"/>
            <w:tabs>
              <w:tab w:val="right" w:leader="dot" w:pos="9062"/>
            </w:tabs>
            <w:rPr>
              <w:rFonts w:eastAsiaTheme="minorEastAsia"/>
              <w:noProof/>
              <w:sz w:val="24"/>
              <w:szCs w:val="24"/>
              <w:lang w:eastAsia="hu-HU"/>
            </w:rPr>
          </w:pPr>
          <w:hyperlink w:anchor="_Toc224726669" w:history="1">
            <w:r w:rsidRPr="00E15546">
              <w:rPr>
                <w:rStyle w:val="Hiperhivatkozs"/>
                <w:rFonts w:ascii="Garamond" w:hAnsi="Garamond"/>
                <w:b/>
                <w:bCs/>
                <w:noProof/>
              </w:rPr>
              <w:t>4.1. Forgalomképtelen ingatlanvagyon</w:t>
            </w:r>
            <w:r>
              <w:rPr>
                <w:noProof/>
                <w:webHidden/>
              </w:rPr>
              <w:tab/>
            </w:r>
            <w:r>
              <w:rPr>
                <w:noProof/>
                <w:webHidden/>
              </w:rPr>
              <w:fldChar w:fldCharType="begin"/>
            </w:r>
            <w:r>
              <w:rPr>
                <w:noProof/>
                <w:webHidden/>
              </w:rPr>
              <w:instrText xml:space="preserve"> PAGEREF _Toc224726669 \h </w:instrText>
            </w:r>
            <w:r>
              <w:rPr>
                <w:noProof/>
                <w:webHidden/>
              </w:rPr>
            </w:r>
            <w:r>
              <w:rPr>
                <w:noProof/>
                <w:webHidden/>
              </w:rPr>
              <w:fldChar w:fldCharType="separate"/>
            </w:r>
            <w:r>
              <w:rPr>
                <w:noProof/>
                <w:webHidden/>
              </w:rPr>
              <w:t>15</w:t>
            </w:r>
            <w:r>
              <w:rPr>
                <w:noProof/>
                <w:webHidden/>
              </w:rPr>
              <w:fldChar w:fldCharType="end"/>
            </w:r>
          </w:hyperlink>
        </w:p>
        <w:p w14:paraId="6A8BE50C" w14:textId="66D5F7EC" w:rsidR="0097304B" w:rsidRDefault="0097304B">
          <w:pPr>
            <w:pStyle w:val="TJ2"/>
            <w:tabs>
              <w:tab w:val="right" w:leader="dot" w:pos="9062"/>
            </w:tabs>
            <w:rPr>
              <w:rFonts w:eastAsiaTheme="minorEastAsia"/>
              <w:noProof/>
              <w:sz w:val="24"/>
              <w:szCs w:val="24"/>
              <w:lang w:eastAsia="hu-HU"/>
            </w:rPr>
          </w:pPr>
          <w:hyperlink w:anchor="_Toc224726670" w:history="1">
            <w:r w:rsidRPr="00E15546">
              <w:rPr>
                <w:rStyle w:val="Hiperhivatkozs"/>
                <w:rFonts w:ascii="Garamond" w:hAnsi="Garamond"/>
                <w:b/>
                <w:bCs/>
                <w:noProof/>
              </w:rPr>
              <w:t>4.2. Korlátozottan forgalomképes ingatlanvagyon</w:t>
            </w:r>
            <w:r>
              <w:rPr>
                <w:noProof/>
                <w:webHidden/>
              </w:rPr>
              <w:tab/>
            </w:r>
            <w:r>
              <w:rPr>
                <w:noProof/>
                <w:webHidden/>
              </w:rPr>
              <w:fldChar w:fldCharType="begin"/>
            </w:r>
            <w:r>
              <w:rPr>
                <w:noProof/>
                <w:webHidden/>
              </w:rPr>
              <w:instrText xml:space="preserve"> PAGEREF _Toc224726670 \h </w:instrText>
            </w:r>
            <w:r>
              <w:rPr>
                <w:noProof/>
                <w:webHidden/>
              </w:rPr>
            </w:r>
            <w:r>
              <w:rPr>
                <w:noProof/>
                <w:webHidden/>
              </w:rPr>
              <w:fldChar w:fldCharType="separate"/>
            </w:r>
            <w:r>
              <w:rPr>
                <w:noProof/>
                <w:webHidden/>
              </w:rPr>
              <w:t>16</w:t>
            </w:r>
            <w:r>
              <w:rPr>
                <w:noProof/>
                <w:webHidden/>
              </w:rPr>
              <w:fldChar w:fldCharType="end"/>
            </w:r>
          </w:hyperlink>
        </w:p>
        <w:p w14:paraId="13DEDC26" w14:textId="238F330A" w:rsidR="0097304B" w:rsidRDefault="0097304B">
          <w:pPr>
            <w:pStyle w:val="TJ2"/>
            <w:tabs>
              <w:tab w:val="right" w:leader="dot" w:pos="9062"/>
            </w:tabs>
            <w:rPr>
              <w:rFonts w:eastAsiaTheme="minorEastAsia"/>
              <w:noProof/>
              <w:sz w:val="24"/>
              <w:szCs w:val="24"/>
              <w:lang w:eastAsia="hu-HU"/>
            </w:rPr>
          </w:pPr>
          <w:hyperlink w:anchor="_Toc224726671" w:history="1">
            <w:r w:rsidRPr="00E15546">
              <w:rPr>
                <w:rStyle w:val="Hiperhivatkozs"/>
                <w:rFonts w:ascii="Garamond" w:hAnsi="Garamond"/>
                <w:b/>
                <w:bCs/>
                <w:noProof/>
              </w:rPr>
              <w:t>4.3. Üzleti vagyon</w:t>
            </w:r>
            <w:r>
              <w:rPr>
                <w:noProof/>
                <w:webHidden/>
              </w:rPr>
              <w:tab/>
            </w:r>
            <w:r>
              <w:rPr>
                <w:noProof/>
                <w:webHidden/>
              </w:rPr>
              <w:fldChar w:fldCharType="begin"/>
            </w:r>
            <w:r>
              <w:rPr>
                <w:noProof/>
                <w:webHidden/>
              </w:rPr>
              <w:instrText xml:space="preserve"> PAGEREF _Toc224726671 \h </w:instrText>
            </w:r>
            <w:r>
              <w:rPr>
                <w:noProof/>
                <w:webHidden/>
              </w:rPr>
            </w:r>
            <w:r>
              <w:rPr>
                <w:noProof/>
                <w:webHidden/>
              </w:rPr>
              <w:fldChar w:fldCharType="separate"/>
            </w:r>
            <w:r>
              <w:rPr>
                <w:noProof/>
                <w:webHidden/>
              </w:rPr>
              <w:t>16</w:t>
            </w:r>
            <w:r>
              <w:rPr>
                <w:noProof/>
                <w:webHidden/>
              </w:rPr>
              <w:fldChar w:fldCharType="end"/>
            </w:r>
          </w:hyperlink>
        </w:p>
        <w:p w14:paraId="67B048A9" w14:textId="3FB8A99D" w:rsidR="0097304B" w:rsidRDefault="0097304B">
          <w:pPr>
            <w:pStyle w:val="TJ1"/>
            <w:tabs>
              <w:tab w:val="right" w:leader="dot" w:pos="9062"/>
            </w:tabs>
            <w:rPr>
              <w:rFonts w:eastAsiaTheme="minorEastAsia"/>
              <w:noProof/>
              <w:sz w:val="24"/>
              <w:szCs w:val="24"/>
              <w:lang w:eastAsia="hu-HU"/>
            </w:rPr>
          </w:pPr>
          <w:hyperlink w:anchor="_Toc224726672" w:history="1">
            <w:r w:rsidRPr="00E15546">
              <w:rPr>
                <w:rStyle w:val="Hiperhivatkozs"/>
                <w:rFonts w:ascii="Garamond" w:hAnsi="Garamond"/>
                <w:b/>
                <w:bCs/>
                <w:noProof/>
              </w:rPr>
              <w:t>5. Követelés-kezelés</w:t>
            </w:r>
            <w:r>
              <w:rPr>
                <w:noProof/>
                <w:webHidden/>
              </w:rPr>
              <w:tab/>
            </w:r>
            <w:r>
              <w:rPr>
                <w:noProof/>
                <w:webHidden/>
              </w:rPr>
              <w:fldChar w:fldCharType="begin"/>
            </w:r>
            <w:r>
              <w:rPr>
                <w:noProof/>
                <w:webHidden/>
              </w:rPr>
              <w:instrText xml:space="preserve"> PAGEREF _Toc224726672 \h </w:instrText>
            </w:r>
            <w:r>
              <w:rPr>
                <w:noProof/>
                <w:webHidden/>
              </w:rPr>
            </w:r>
            <w:r>
              <w:rPr>
                <w:noProof/>
                <w:webHidden/>
              </w:rPr>
              <w:fldChar w:fldCharType="separate"/>
            </w:r>
            <w:r>
              <w:rPr>
                <w:noProof/>
                <w:webHidden/>
              </w:rPr>
              <w:t>16</w:t>
            </w:r>
            <w:r>
              <w:rPr>
                <w:noProof/>
                <w:webHidden/>
              </w:rPr>
              <w:fldChar w:fldCharType="end"/>
            </w:r>
          </w:hyperlink>
        </w:p>
        <w:p w14:paraId="70E077B3" w14:textId="52D6E37E" w:rsidR="0097304B" w:rsidRDefault="0097304B">
          <w:pPr>
            <w:pStyle w:val="TJ1"/>
            <w:tabs>
              <w:tab w:val="right" w:leader="dot" w:pos="9062"/>
            </w:tabs>
            <w:rPr>
              <w:rFonts w:eastAsiaTheme="minorEastAsia"/>
              <w:noProof/>
              <w:sz w:val="24"/>
              <w:szCs w:val="24"/>
              <w:lang w:eastAsia="hu-HU"/>
            </w:rPr>
          </w:pPr>
          <w:hyperlink w:anchor="_Toc224726673" w:history="1">
            <w:r w:rsidRPr="00E15546">
              <w:rPr>
                <w:rStyle w:val="Hiperhivatkozs"/>
                <w:rFonts w:ascii="Garamond" w:hAnsi="Garamond"/>
                <w:b/>
                <w:bCs/>
                <w:noProof/>
              </w:rPr>
              <w:t>6. Nyilvántartás</w:t>
            </w:r>
            <w:r>
              <w:rPr>
                <w:noProof/>
                <w:webHidden/>
              </w:rPr>
              <w:tab/>
            </w:r>
            <w:r>
              <w:rPr>
                <w:noProof/>
                <w:webHidden/>
              </w:rPr>
              <w:fldChar w:fldCharType="begin"/>
            </w:r>
            <w:r>
              <w:rPr>
                <w:noProof/>
                <w:webHidden/>
              </w:rPr>
              <w:instrText xml:space="preserve"> PAGEREF _Toc224726673 \h </w:instrText>
            </w:r>
            <w:r>
              <w:rPr>
                <w:noProof/>
                <w:webHidden/>
              </w:rPr>
            </w:r>
            <w:r>
              <w:rPr>
                <w:noProof/>
                <w:webHidden/>
              </w:rPr>
              <w:fldChar w:fldCharType="separate"/>
            </w:r>
            <w:r>
              <w:rPr>
                <w:noProof/>
                <w:webHidden/>
              </w:rPr>
              <w:t>17</w:t>
            </w:r>
            <w:r>
              <w:rPr>
                <w:noProof/>
                <w:webHidden/>
              </w:rPr>
              <w:fldChar w:fldCharType="end"/>
            </w:r>
          </w:hyperlink>
        </w:p>
        <w:p w14:paraId="6E5CF4FA" w14:textId="3A1B32EE" w:rsidR="0097304B" w:rsidRDefault="0097304B">
          <w:pPr>
            <w:pStyle w:val="TJ1"/>
            <w:tabs>
              <w:tab w:val="right" w:leader="dot" w:pos="9062"/>
            </w:tabs>
            <w:rPr>
              <w:rFonts w:eastAsiaTheme="minorEastAsia"/>
              <w:noProof/>
              <w:sz w:val="24"/>
              <w:szCs w:val="24"/>
              <w:lang w:eastAsia="hu-HU"/>
            </w:rPr>
          </w:pPr>
          <w:hyperlink w:anchor="_Toc224726674" w:history="1">
            <w:r w:rsidRPr="00E15546">
              <w:rPr>
                <w:rStyle w:val="Hiperhivatkozs"/>
                <w:rFonts w:ascii="Garamond" w:hAnsi="Garamond"/>
                <w:b/>
                <w:bCs/>
                <w:noProof/>
              </w:rPr>
              <w:t>7. Vagyonvédelem</w:t>
            </w:r>
            <w:r>
              <w:rPr>
                <w:noProof/>
                <w:webHidden/>
              </w:rPr>
              <w:tab/>
            </w:r>
            <w:r>
              <w:rPr>
                <w:noProof/>
                <w:webHidden/>
              </w:rPr>
              <w:fldChar w:fldCharType="begin"/>
            </w:r>
            <w:r>
              <w:rPr>
                <w:noProof/>
                <w:webHidden/>
              </w:rPr>
              <w:instrText xml:space="preserve"> PAGEREF _Toc224726674 \h </w:instrText>
            </w:r>
            <w:r>
              <w:rPr>
                <w:noProof/>
                <w:webHidden/>
              </w:rPr>
            </w:r>
            <w:r>
              <w:rPr>
                <w:noProof/>
                <w:webHidden/>
              </w:rPr>
              <w:fldChar w:fldCharType="separate"/>
            </w:r>
            <w:r>
              <w:rPr>
                <w:noProof/>
                <w:webHidden/>
              </w:rPr>
              <w:t>19</w:t>
            </w:r>
            <w:r>
              <w:rPr>
                <w:noProof/>
                <w:webHidden/>
              </w:rPr>
              <w:fldChar w:fldCharType="end"/>
            </w:r>
          </w:hyperlink>
        </w:p>
        <w:p w14:paraId="7F2F0AD6" w14:textId="2FE81968" w:rsidR="0097304B" w:rsidRDefault="0097304B">
          <w:pPr>
            <w:pStyle w:val="TJ1"/>
            <w:tabs>
              <w:tab w:val="right" w:leader="dot" w:pos="9062"/>
            </w:tabs>
            <w:rPr>
              <w:rFonts w:eastAsiaTheme="minorEastAsia"/>
              <w:noProof/>
              <w:sz w:val="24"/>
              <w:szCs w:val="24"/>
              <w:lang w:eastAsia="hu-HU"/>
            </w:rPr>
          </w:pPr>
          <w:hyperlink w:anchor="_Toc224726675" w:history="1">
            <w:r w:rsidRPr="00E15546">
              <w:rPr>
                <w:rStyle w:val="Hiperhivatkozs"/>
                <w:rFonts w:ascii="Garamond" w:hAnsi="Garamond"/>
                <w:b/>
                <w:bCs/>
                <w:noProof/>
              </w:rPr>
              <w:t>8. A vagyongazdálkodás szervezetrendszere</w:t>
            </w:r>
            <w:r>
              <w:rPr>
                <w:noProof/>
                <w:webHidden/>
              </w:rPr>
              <w:tab/>
            </w:r>
            <w:r>
              <w:rPr>
                <w:noProof/>
                <w:webHidden/>
              </w:rPr>
              <w:fldChar w:fldCharType="begin"/>
            </w:r>
            <w:r>
              <w:rPr>
                <w:noProof/>
                <w:webHidden/>
              </w:rPr>
              <w:instrText xml:space="preserve"> PAGEREF _Toc224726675 \h </w:instrText>
            </w:r>
            <w:r>
              <w:rPr>
                <w:noProof/>
                <w:webHidden/>
              </w:rPr>
            </w:r>
            <w:r>
              <w:rPr>
                <w:noProof/>
                <w:webHidden/>
              </w:rPr>
              <w:fldChar w:fldCharType="separate"/>
            </w:r>
            <w:r>
              <w:rPr>
                <w:noProof/>
                <w:webHidden/>
              </w:rPr>
              <w:t>20</w:t>
            </w:r>
            <w:r>
              <w:rPr>
                <w:noProof/>
                <w:webHidden/>
              </w:rPr>
              <w:fldChar w:fldCharType="end"/>
            </w:r>
          </w:hyperlink>
        </w:p>
        <w:p w14:paraId="4ABFA2DC" w14:textId="4861FEF0" w:rsidR="0097304B" w:rsidRDefault="0097304B">
          <w:pPr>
            <w:pStyle w:val="TJ2"/>
            <w:tabs>
              <w:tab w:val="right" w:leader="dot" w:pos="9062"/>
            </w:tabs>
            <w:rPr>
              <w:rFonts w:eastAsiaTheme="minorEastAsia"/>
              <w:noProof/>
              <w:sz w:val="24"/>
              <w:szCs w:val="24"/>
              <w:lang w:eastAsia="hu-HU"/>
            </w:rPr>
          </w:pPr>
          <w:hyperlink w:anchor="_Toc224726676" w:history="1">
            <w:r w:rsidRPr="00E15546">
              <w:rPr>
                <w:rStyle w:val="Hiperhivatkozs"/>
                <w:rFonts w:ascii="Garamond" w:hAnsi="Garamond"/>
                <w:b/>
                <w:bCs/>
                <w:noProof/>
              </w:rPr>
              <w:t>8.1. Polgármesterre átruházott hatáskörök</w:t>
            </w:r>
            <w:r>
              <w:rPr>
                <w:noProof/>
                <w:webHidden/>
              </w:rPr>
              <w:tab/>
            </w:r>
            <w:r>
              <w:rPr>
                <w:noProof/>
                <w:webHidden/>
              </w:rPr>
              <w:fldChar w:fldCharType="begin"/>
            </w:r>
            <w:r>
              <w:rPr>
                <w:noProof/>
                <w:webHidden/>
              </w:rPr>
              <w:instrText xml:space="preserve"> PAGEREF _Toc224726676 \h </w:instrText>
            </w:r>
            <w:r>
              <w:rPr>
                <w:noProof/>
                <w:webHidden/>
              </w:rPr>
            </w:r>
            <w:r>
              <w:rPr>
                <w:noProof/>
                <w:webHidden/>
              </w:rPr>
              <w:fldChar w:fldCharType="separate"/>
            </w:r>
            <w:r>
              <w:rPr>
                <w:noProof/>
                <w:webHidden/>
              </w:rPr>
              <w:t>20</w:t>
            </w:r>
            <w:r>
              <w:rPr>
                <w:noProof/>
                <w:webHidden/>
              </w:rPr>
              <w:fldChar w:fldCharType="end"/>
            </w:r>
          </w:hyperlink>
        </w:p>
        <w:p w14:paraId="34D7BA26" w14:textId="6B152FE7" w:rsidR="0097304B" w:rsidRDefault="0097304B">
          <w:pPr>
            <w:pStyle w:val="TJ2"/>
            <w:tabs>
              <w:tab w:val="right" w:leader="dot" w:pos="9062"/>
            </w:tabs>
            <w:rPr>
              <w:rFonts w:eastAsiaTheme="minorEastAsia"/>
              <w:noProof/>
              <w:sz w:val="24"/>
              <w:szCs w:val="24"/>
              <w:lang w:eastAsia="hu-HU"/>
            </w:rPr>
          </w:pPr>
          <w:hyperlink w:anchor="_Toc224726677" w:history="1">
            <w:r w:rsidRPr="00E15546">
              <w:rPr>
                <w:rStyle w:val="Hiperhivatkozs"/>
                <w:rFonts w:ascii="Garamond" w:hAnsi="Garamond"/>
                <w:b/>
                <w:bCs/>
                <w:noProof/>
              </w:rPr>
              <w:t>8.2. Bizottságokra átruházott hatáskörök a vagyongazdálkodás tekintetében</w:t>
            </w:r>
            <w:r>
              <w:rPr>
                <w:noProof/>
                <w:webHidden/>
              </w:rPr>
              <w:tab/>
            </w:r>
            <w:r>
              <w:rPr>
                <w:noProof/>
                <w:webHidden/>
              </w:rPr>
              <w:fldChar w:fldCharType="begin"/>
            </w:r>
            <w:r>
              <w:rPr>
                <w:noProof/>
                <w:webHidden/>
              </w:rPr>
              <w:instrText xml:space="preserve"> PAGEREF _Toc224726677 \h </w:instrText>
            </w:r>
            <w:r>
              <w:rPr>
                <w:noProof/>
                <w:webHidden/>
              </w:rPr>
            </w:r>
            <w:r>
              <w:rPr>
                <w:noProof/>
                <w:webHidden/>
              </w:rPr>
              <w:fldChar w:fldCharType="separate"/>
            </w:r>
            <w:r>
              <w:rPr>
                <w:noProof/>
                <w:webHidden/>
              </w:rPr>
              <w:t>21</w:t>
            </w:r>
            <w:r>
              <w:rPr>
                <w:noProof/>
                <w:webHidden/>
              </w:rPr>
              <w:fldChar w:fldCharType="end"/>
            </w:r>
          </w:hyperlink>
        </w:p>
        <w:p w14:paraId="530D10AE" w14:textId="50E27527" w:rsidR="0097304B" w:rsidRDefault="0097304B">
          <w:pPr>
            <w:pStyle w:val="TJ2"/>
            <w:tabs>
              <w:tab w:val="right" w:leader="dot" w:pos="9062"/>
            </w:tabs>
            <w:rPr>
              <w:rFonts w:eastAsiaTheme="minorEastAsia"/>
              <w:noProof/>
              <w:sz w:val="24"/>
              <w:szCs w:val="24"/>
              <w:lang w:eastAsia="hu-HU"/>
            </w:rPr>
          </w:pPr>
          <w:hyperlink w:anchor="_Toc224726678" w:history="1">
            <w:r w:rsidRPr="00E15546">
              <w:rPr>
                <w:rStyle w:val="Hiperhivatkozs"/>
                <w:rFonts w:ascii="Garamond" w:hAnsi="Garamond"/>
                <w:b/>
                <w:bCs/>
                <w:noProof/>
              </w:rPr>
              <w:t>8.3. A Harkányi Polgármesteri Hivatal szervezeti egységeinek a feladatai a vagyongazdálkodás tekintetében</w:t>
            </w:r>
            <w:r>
              <w:rPr>
                <w:noProof/>
                <w:webHidden/>
              </w:rPr>
              <w:tab/>
            </w:r>
            <w:r>
              <w:rPr>
                <w:noProof/>
                <w:webHidden/>
              </w:rPr>
              <w:fldChar w:fldCharType="begin"/>
            </w:r>
            <w:r>
              <w:rPr>
                <w:noProof/>
                <w:webHidden/>
              </w:rPr>
              <w:instrText xml:space="preserve"> PAGEREF _Toc224726678 \h </w:instrText>
            </w:r>
            <w:r>
              <w:rPr>
                <w:noProof/>
                <w:webHidden/>
              </w:rPr>
            </w:r>
            <w:r>
              <w:rPr>
                <w:noProof/>
                <w:webHidden/>
              </w:rPr>
              <w:fldChar w:fldCharType="separate"/>
            </w:r>
            <w:r>
              <w:rPr>
                <w:noProof/>
                <w:webHidden/>
              </w:rPr>
              <w:t>21</w:t>
            </w:r>
            <w:r>
              <w:rPr>
                <w:noProof/>
                <w:webHidden/>
              </w:rPr>
              <w:fldChar w:fldCharType="end"/>
            </w:r>
          </w:hyperlink>
        </w:p>
        <w:p w14:paraId="3745CAFD" w14:textId="3464460C" w:rsidR="0097304B" w:rsidRDefault="0097304B">
          <w:pPr>
            <w:pStyle w:val="TJ1"/>
            <w:tabs>
              <w:tab w:val="right" w:leader="dot" w:pos="9062"/>
            </w:tabs>
            <w:rPr>
              <w:rFonts w:eastAsiaTheme="minorEastAsia"/>
              <w:noProof/>
              <w:sz w:val="24"/>
              <w:szCs w:val="24"/>
              <w:lang w:eastAsia="hu-HU"/>
            </w:rPr>
          </w:pPr>
          <w:hyperlink w:anchor="_Toc224726679" w:history="1">
            <w:r w:rsidRPr="00E15546">
              <w:rPr>
                <w:rStyle w:val="Hiperhivatkozs"/>
                <w:rFonts w:ascii="Garamond" w:hAnsi="Garamond"/>
                <w:b/>
                <w:bCs/>
                <w:noProof/>
              </w:rPr>
              <w:t>9. Célkitűzések</w:t>
            </w:r>
            <w:r>
              <w:rPr>
                <w:noProof/>
                <w:webHidden/>
              </w:rPr>
              <w:tab/>
            </w:r>
            <w:r>
              <w:rPr>
                <w:noProof/>
                <w:webHidden/>
              </w:rPr>
              <w:fldChar w:fldCharType="begin"/>
            </w:r>
            <w:r>
              <w:rPr>
                <w:noProof/>
                <w:webHidden/>
              </w:rPr>
              <w:instrText xml:space="preserve"> PAGEREF _Toc224726679 \h </w:instrText>
            </w:r>
            <w:r>
              <w:rPr>
                <w:noProof/>
                <w:webHidden/>
              </w:rPr>
            </w:r>
            <w:r>
              <w:rPr>
                <w:noProof/>
                <w:webHidden/>
              </w:rPr>
              <w:fldChar w:fldCharType="separate"/>
            </w:r>
            <w:r>
              <w:rPr>
                <w:noProof/>
                <w:webHidden/>
              </w:rPr>
              <w:t>24</w:t>
            </w:r>
            <w:r>
              <w:rPr>
                <w:noProof/>
                <w:webHidden/>
              </w:rPr>
              <w:fldChar w:fldCharType="end"/>
            </w:r>
          </w:hyperlink>
        </w:p>
        <w:p w14:paraId="0B891558" w14:textId="7DB9399F" w:rsidR="0097304B" w:rsidRDefault="0097304B">
          <w:pPr>
            <w:pStyle w:val="TJ2"/>
            <w:tabs>
              <w:tab w:val="right" w:leader="dot" w:pos="9062"/>
            </w:tabs>
            <w:rPr>
              <w:rFonts w:eastAsiaTheme="minorEastAsia"/>
              <w:noProof/>
              <w:sz w:val="24"/>
              <w:szCs w:val="24"/>
              <w:lang w:eastAsia="hu-HU"/>
            </w:rPr>
          </w:pPr>
          <w:hyperlink w:anchor="_Toc224726680" w:history="1">
            <w:r w:rsidRPr="00E15546">
              <w:rPr>
                <w:rStyle w:val="Hiperhivatkozs"/>
                <w:rFonts w:ascii="Garamond" w:hAnsi="Garamond"/>
                <w:b/>
                <w:bCs/>
                <w:noProof/>
              </w:rPr>
              <w:t>9.1. Kulcsprojektek</w:t>
            </w:r>
            <w:r>
              <w:rPr>
                <w:noProof/>
                <w:webHidden/>
              </w:rPr>
              <w:tab/>
            </w:r>
            <w:r>
              <w:rPr>
                <w:noProof/>
                <w:webHidden/>
              </w:rPr>
              <w:fldChar w:fldCharType="begin"/>
            </w:r>
            <w:r>
              <w:rPr>
                <w:noProof/>
                <w:webHidden/>
              </w:rPr>
              <w:instrText xml:space="preserve"> PAGEREF _Toc224726680 \h </w:instrText>
            </w:r>
            <w:r>
              <w:rPr>
                <w:noProof/>
                <w:webHidden/>
              </w:rPr>
            </w:r>
            <w:r>
              <w:rPr>
                <w:noProof/>
                <w:webHidden/>
              </w:rPr>
              <w:fldChar w:fldCharType="separate"/>
            </w:r>
            <w:r>
              <w:rPr>
                <w:noProof/>
                <w:webHidden/>
              </w:rPr>
              <w:t>24</w:t>
            </w:r>
            <w:r>
              <w:rPr>
                <w:noProof/>
                <w:webHidden/>
              </w:rPr>
              <w:fldChar w:fldCharType="end"/>
            </w:r>
          </w:hyperlink>
        </w:p>
        <w:p w14:paraId="250484BF" w14:textId="6BEE5779" w:rsidR="0097304B" w:rsidRDefault="0097304B">
          <w:pPr>
            <w:pStyle w:val="TJ3"/>
            <w:tabs>
              <w:tab w:val="right" w:leader="dot" w:pos="9062"/>
            </w:tabs>
            <w:rPr>
              <w:rFonts w:eastAsiaTheme="minorEastAsia"/>
              <w:noProof/>
              <w:sz w:val="24"/>
              <w:szCs w:val="24"/>
              <w:lang w:eastAsia="hu-HU"/>
            </w:rPr>
          </w:pPr>
          <w:hyperlink w:anchor="_Toc224726681" w:history="1">
            <w:r w:rsidRPr="00E15546">
              <w:rPr>
                <w:rStyle w:val="Hiperhivatkozs"/>
                <w:rFonts w:ascii="Garamond" w:hAnsi="Garamond"/>
                <w:b/>
                <w:bCs/>
                <w:noProof/>
              </w:rPr>
              <w:t>9.1.1. Gyógyhelyfejlesztés</w:t>
            </w:r>
            <w:r>
              <w:rPr>
                <w:noProof/>
                <w:webHidden/>
              </w:rPr>
              <w:tab/>
            </w:r>
            <w:r>
              <w:rPr>
                <w:noProof/>
                <w:webHidden/>
              </w:rPr>
              <w:fldChar w:fldCharType="begin"/>
            </w:r>
            <w:r>
              <w:rPr>
                <w:noProof/>
                <w:webHidden/>
              </w:rPr>
              <w:instrText xml:space="preserve"> PAGEREF _Toc224726681 \h </w:instrText>
            </w:r>
            <w:r>
              <w:rPr>
                <w:noProof/>
                <w:webHidden/>
              </w:rPr>
            </w:r>
            <w:r>
              <w:rPr>
                <w:noProof/>
                <w:webHidden/>
              </w:rPr>
              <w:fldChar w:fldCharType="separate"/>
            </w:r>
            <w:r>
              <w:rPr>
                <w:noProof/>
                <w:webHidden/>
              </w:rPr>
              <w:t>24</w:t>
            </w:r>
            <w:r>
              <w:rPr>
                <w:noProof/>
                <w:webHidden/>
              </w:rPr>
              <w:fldChar w:fldCharType="end"/>
            </w:r>
          </w:hyperlink>
        </w:p>
        <w:p w14:paraId="39655A92" w14:textId="2DC96DE3" w:rsidR="0097304B" w:rsidRDefault="0097304B">
          <w:pPr>
            <w:pStyle w:val="TJ3"/>
            <w:tabs>
              <w:tab w:val="right" w:leader="dot" w:pos="9062"/>
            </w:tabs>
            <w:rPr>
              <w:rFonts w:eastAsiaTheme="minorEastAsia"/>
              <w:noProof/>
              <w:sz w:val="24"/>
              <w:szCs w:val="24"/>
              <w:lang w:eastAsia="hu-HU"/>
            </w:rPr>
          </w:pPr>
          <w:hyperlink w:anchor="_Toc224726682" w:history="1">
            <w:r w:rsidRPr="00E15546">
              <w:rPr>
                <w:rStyle w:val="Hiperhivatkozs"/>
                <w:rFonts w:ascii="Garamond" w:hAnsi="Garamond" w:cs="Times New Roman"/>
                <w:b/>
                <w:bCs/>
                <w:noProof/>
              </w:rPr>
              <w:t>9.1.2. Gyógyfürdőfejlesztés</w:t>
            </w:r>
            <w:r>
              <w:rPr>
                <w:noProof/>
                <w:webHidden/>
              </w:rPr>
              <w:tab/>
            </w:r>
            <w:r>
              <w:rPr>
                <w:noProof/>
                <w:webHidden/>
              </w:rPr>
              <w:fldChar w:fldCharType="begin"/>
            </w:r>
            <w:r>
              <w:rPr>
                <w:noProof/>
                <w:webHidden/>
              </w:rPr>
              <w:instrText xml:space="preserve"> PAGEREF _Toc224726682 \h </w:instrText>
            </w:r>
            <w:r>
              <w:rPr>
                <w:noProof/>
                <w:webHidden/>
              </w:rPr>
            </w:r>
            <w:r>
              <w:rPr>
                <w:noProof/>
                <w:webHidden/>
              </w:rPr>
              <w:fldChar w:fldCharType="separate"/>
            </w:r>
            <w:r>
              <w:rPr>
                <w:noProof/>
                <w:webHidden/>
              </w:rPr>
              <w:t>24</w:t>
            </w:r>
            <w:r>
              <w:rPr>
                <w:noProof/>
                <w:webHidden/>
              </w:rPr>
              <w:fldChar w:fldCharType="end"/>
            </w:r>
          </w:hyperlink>
        </w:p>
        <w:p w14:paraId="00505BF3" w14:textId="69FAF0CB" w:rsidR="0097304B" w:rsidRDefault="0097304B">
          <w:pPr>
            <w:pStyle w:val="TJ2"/>
            <w:tabs>
              <w:tab w:val="right" w:leader="dot" w:pos="9062"/>
            </w:tabs>
            <w:rPr>
              <w:rFonts w:eastAsiaTheme="minorEastAsia"/>
              <w:noProof/>
              <w:sz w:val="24"/>
              <w:szCs w:val="24"/>
              <w:lang w:eastAsia="hu-HU"/>
            </w:rPr>
          </w:pPr>
          <w:hyperlink w:anchor="_Toc224726683" w:history="1">
            <w:r w:rsidRPr="00E15546">
              <w:rPr>
                <w:rStyle w:val="Hiperhivatkozs"/>
                <w:rFonts w:ascii="Garamond" w:hAnsi="Garamond" w:cs="Times New Roman"/>
                <w:b/>
                <w:bCs/>
                <w:noProof/>
              </w:rPr>
              <w:t>9.2. Hálózatos projektek</w:t>
            </w:r>
            <w:r>
              <w:rPr>
                <w:noProof/>
                <w:webHidden/>
              </w:rPr>
              <w:tab/>
            </w:r>
            <w:r>
              <w:rPr>
                <w:noProof/>
                <w:webHidden/>
              </w:rPr>
              <w:fldChar w:fldCharType="begin"/>
            </w:r>
            <w:r>
              <w:rPr>
                <w:noProof/>
                <w:webHidden/>
              </w:rPr>
              <w:instrText xml:space="preserve"> PAGEREF _Toc224726683 \h </w:instrText>
            </w:r>
            <w:r>
              <w:rPr>
                <w:noProof/>
                <w:webHidden/>
              </w:rPr>
            </w:r>
            <w:r>
              <w:rPr>
                <w:noProof/>
                <w:webHidden/>
              </w:rPr>
              <w:fldChar w:fldCharType="separate"/>
            </w:r>
            <w:r>
              <w:rPr>
                <w:noProof/>
                <w:webHidden/>
              </w:rPr>
              <w:t>25</w:t>
            </w:r>
            <w:r>
              <w:rPr>
                <w:noProof/>
                <w:webHidden/>
              </w:rPr>
              <w:fldChar w:fldCharType="end"/>
            </w:r>
          </w:hyperlink>
        </w:p>
        <w:p w14:paraId="25E422A4" w14:textId="71BF9119" w:rsidR="0097304B" w:rsidRDefault="0097304B">
          <w:pPr>
            <w:pStyle w:val="TJ3"/>
            <w:tabs>
              <w:tab w:val="right" w:leader="dot" w:pos="9062"/>
            </w:tabs>
            <w:rPr>
              <w:rFonts w:eastAsiaTheme="minorEastAsia"/>
              <w:noProof/>
              <w:sz w:val="24"/>
              <w:szCs w:val="24"/>
              <w:lang w:eastAsia="hu-HU"/>
            </w:rPr>
          </w:pPr>
          <w:hyperlink w:anchor="_Toc224726684" w:history="1">
            <w:r w:rsidRPr="00E15546">
              <w:rPr>
                <w:rStyle w:val="Hiperhivatkozs"/>
                <w:rFonts w:ascii="Garamond" w:hAnsi="Garamond" w:cs="Times New Roman"/>
                <w:b/>
                <w:bCs/>
                <w:noProof/>
              </w:rPr>
              <w:t>9.2.1. Harkány bel- és csapadékvízelvezetési rendszereinek továbbfejlesztése</w:t>
            </w:r>
            <w:r>
              <w:rPr>
                <w:noProof/>
                <w:webHidden/>
              </w:rPr>
              <w:tab/>
            </w:r>
            <w:r>
              <w:rPr>
                <w:noProof/>
                <w:webHidden/>
              </w:rPr>
              <w:fldChar w:fldCharType="begin"/>
            </w:r>
            <w:r>
              <w:rPr>
                <w:noProof/>
                <w:webHidden/>
              </w:rPr>
              <w:instrText xml:space="preserve"> PAGEREF _Toc224726684 \h </w:instrText>
            </w:r>
            <w:r>
              <w:rPr>
                <w:noProof/>
                <w:webHidden/>
              </w:rPr>
            </w:r>
            <w:r>
              <w:rPr>
                <w:noProof/>
                <w:webHidden/>
              </w:rPr>
              <w:fldChar w:fldCharType="separate"/>
            </w:r>
            <w:r>
              <w:rPr>
                <w:noProof/>
                <w:webHidden/>
              </w:rPr>
              <w:t>25</w:t>
            </w:r>
            <w:r>
              <w:rPr>
                <w:noProof/>
                <w:webHidden/>
              </w:rPr>
              <w:fldChar w:fldCharType="end"/>
            </w:r>
          </w:hyperlink>
        </w:p>
        <w:p w14:paraId="3C11AB3F" w14:textId="5722B3AE" w:rsidR="0097304B" w:rsidRDefault="0097304B">
          <w:pPr>
            <w:pStyle w:val="TJ3"/>
            <w:tabs>
              <w:tab w:val="right" w:leader="dot" w:pos="9062"/>
            </w:tabs>
            <w:rPr>
              <w:rFonts w:eastAsiaTheme="minorEastAsia"/>
              <w:noProof/>
              <w:sz w:val="24"/>
              <w:szCs w:val="24"/>
              <w:lang w:eastAsia="hu-HU"/>
            </w:rPr>
          </w:pPr>
          <w:hyperlink w:anchor="_Toc224726685" w:history="1">
            <w:r w:rsidRPr="00E15546">
              <w:rPr>
                <w:rStyle w:val="Hiperhivatkozs"/>
                <w:rFonts w:ascii="Garamond" w:hAnsi="Garamond" w:cs="Times New Roman"/>
                <w:b/>
                <w:bCs/>
                <w:noProof/>
              </w:rPr>
              <w:t>9.2.2. Szennyvízhálózat fejlesztése</w:t>
            </w:r>
            <w:r>
              <w:rPr>
                <w:noProof/>
                <w:webHidden/>
              </w:rPr>
              <w:tab/>
            </w:r>
            <w:r>
              <w:rPr>
                <w:noProof/>
                <w:webHidden/>
              </w:rPr>
              <w:fldChar w:fldCharType="begin"/>
            </w:r>
            <w:r>
              <w:rPr>
                <w:noProof/>
                <w:webHidden/>
              </w:rPr>
              <w:instrText xml:space="preserve"> PAGEREF _Toc224726685 \h </w:instrText>
            </w:r>
            <w:r>
              <w:rPr>
                <w:noProof/>
                <w:webHidden/>
              </w:rPr>
            </w:r>
            <w:r>
              <w:rPr>
                <w:noProof/>
                <w:webHidden/>
              </w:rPr>
              <w:fldChar w:fldCharType="separate"/>
            </w:r>
            <w:r>
              <w:rPr>
                <w:noProof/>
                <w:webHidden/>
              </w:rPr>
              <w:t>26</w:t>
            </w:r>
            <w:r>
              <w:rPr>
                <w:noProof/>
                <w:webHidden/>
              </w:rPr>
              <w:fldChar w:fldCharType="end"/>
            </w:r>
          </w:hyperlink>
        </w:p>
        <w:p w14:paraId="0CE3648F" w14:textId="5536835A" w:rsidR="0097304B" w:rsidRDefault="0097304B">
          <w:pPr>
            <w:pStyle w:val="TJ3"/>
            <w:tabs>
              <w:tab w:val="right" w:leader="dot" w:pos="9062"/>
            </w:tabs>
            <w:rPr>
              <w:rFonts w:eastAsiaTheme="minorEastAsia"/>
              <w:noProof/>
              <w:sz w:val="24"/>
              <w:szCs w:val="24"/>
              <w:lang w:eastAsia="hu-HU"/>
            </w:rPr>
          </w:pPr>
          <w:hyperlink w:anchor="_Toc224726686" w:history="1">
            <w:r w:rsidRPr="00E15546">
              <w:rPr>
                <w:rStyle w:val="Hiperhivatkozs"/>
                <w:rFonts w:ascii="Garamond" w:hAnsi="Garamond" w:cs="Times New Roman"/>
                <w:b/>
                <w:bCs/>
                <w:noProof/>
              </w:rPr>
              <w:t>9.2.3. Ivóvízellátás fejlesztése</w:t>
            </w:r>
            <w:r>
              <w:rPr>
                <w:noProof/>
                <w:webHidden/>
              </w:rPr>
              <w:tab/>
            </w:r>
            <w:r>
              <w:rPr>
                <w:noProof/>
                <w:webHidden/>
              </w:rPr>
              <w:fldChar w:fldCharType="begin"/>
            </w:r>
            <w:r>
              <w:rPr>
                <w:noProof/>
                <w:webHidden/>
              </w:rPr>
              <w:instrText xml:space="preserve"> PAGEREF _Toc224726686 \h </w:instrText>
            </w:r>
            <w:r>
              <w:rPr>
                <w:noProof/>
                <w:webHidden/>
              </w:rPr>
            </w:r>
            <w:r>
              <w:rPr>
                <w:noProof/>
                <w:webHidden/>
              </w:rPr>
              <w:fldChar w:fldCharType="separate"/>
            </w:r>
            <w:r>
              <w:rPr>
                <w:noProof/>
                <w:webHidden/>
              </w:rPr>
              <w:t>26</w:t>
            </w:r>
            <w:r>
              <w:rPr>
                <w:noProof/>
                <w:webHidden/>
              </w:rPr>
              <w:fldChar w:fldCharType="end"/>
            </w:r>
          </w:hyperlink>
        </w:p>
        <w:p w14:paraId="0A957F2B" w14:textId="3ED25FC3" w:rsidR="0097304B" w:rsidRDefault="0097304B">
          <w:pPr>
            <w:pStyle w:val="TJ3"/>
            <w:tabs>
              <w:tab w:val="right" w:leader="dot" w:pos="9062"/>
            </w:tabs>
            <w:rPr>
              <w:rFonts w:eastAsiaTheme="minorEastAsia"/>
              <w:noProof/>
              <w:sz w:val="24"/>
              <w:szCs w:val="24"/>
              <w:lang w:eastAsia="hu-HU"/>
            </w:rPr>
          </w:pPr>
          <w:hyperlink w:anchor="_Toc224726687" w:history="1">
            <w:r w:rsidRPr="00E15546">
              <w:rPr>
                <w:rStyle w:val="Hiperhivatkozs"/>
                <w:rFonts w:ascii="Garamond" w:hAnsi="Garamond" w:cs="Times New Roman"/>
                <w:b/>
                <w:bCs/>
                <w:noProof/>
              </w:rPr>
              <w:t>9.2.4. Városi közlekedés és mobilitásfejlesztés</w:t>
            </w:r>
            <w:r>
              <w:rPr>
                <w:noProof/>
                <w:webHidden/>
              </w:rPr>
              <w:tab/>
            </w:r>
            <w:r>
              <w:rPr>
                <w:noProof/>
                <w:webHidden/>
              </w:rPr>
              <w:fldChar w:fldCharType="begin"/>
            </w:r>
            <w:r>
              <w:rPr>
                <w:noProof/>
                <w:webHidden/>
              </w:rPr>
              <w:instrText xml:space="preserve"> PAGEREF _Toc224726687 \h </w:instrText>
            </w:r>
            <w:r>
              <w:rPr>
                <w:noProof/>
                <w:webHidden/>
              </w:rPr>
            </w:r>
            <w:r>
              <w:rPr>
                <w:noProof/>
                <w:webHidden/>
              </w:rPr>
              <w:fldChar w:fldCharType="separate"/>
            </w:r>
            <w:r>
              <w:rPr>
                <w:noProof/>
                <w:webHidden/>
              </w:rPr>
              <w:t>26</w:t>
            </w:r>
            <w:r>
              <w:rPr>
                <w:noProof/>
                <w:webHidden/>
              </w:rPr>
              <w:fldChar w:fldCharType="end"/>
            </w:r>
          </w:hyperlink>
        </w:p>
        <w:p w14:paraId="243C5776" w14:textId="3CB8A264" w:rsidR="0097304B" w:rsidRDefault="0097304B">
          <w:pPr>
            <w:pStyle w:val="TJ3"/>
            <w:tabs>
              <w:tab w:val="right" w:leader="dot" w:pos="9062"/>
            </w:tabs>
            <w:rPr>
              <w:rFonts w:eastAsiaTheme="minorEastAsia"/>
              <w:noProof/>
              <w:sz w:val="24"/>
              <w:szCs w:val="24"/>
              <w:lang w:eastAsia="hu-HU"/>
            </w:rPr>
          </w:pPr>
          <w:hyperlink w:anchor="_Toc224726688" w:history="1">
            <w:r w:rsidRPr="00E15546">
              <w:rPr>
                <w:rStyle w:val="Hiperhivatkozs"/>
                <w:rFonts w:ascii="Garamond" w:hAnsi="Garamond" w:cs="Times New Roman"/>
                <w:b/>
                <w:bCs/>
                <w:noProof/>
              </w:rPr>
              <w:t>9.2.5. Megújuló energiahordozók részarányának növelése</w:t>
            </w:r>
            <w:r>
              <w:rPr>
                <w:noProof/>
                <w:webHidden/>
              </w:rPr>
              <w:tab/>
            </w:r>
            <w:r>
              <w:rPr>
                <w:noProof/>
                <w:webHidden/>
              </w:rPr>
              <w:fldChar w:fldCharType="begin"/>
            </w:r>
            <w:r>
              <w:rPr>
                <w:noProof/>
                <w:webHidden/>
              </w:rPr>
              <w:instrText xml:space="preserve"> PAGEREF _Toc224726688 \h </w:instrText>
            </w:r>
            <w:r>
              <w:rPr>
                <w:noProof/>
                <w:webHidden/>
              </w:rPr>
            </w:r>
            <w:r>
              <w:rPr>
                <w:noProof/>
                <w:webHidden/>
              </w:rPr>
              <w:fldChar w:fldCharType="separate"/>
            </w:r>
            <w:r>
              <w:rPr>
                <w:noProof/>
                <w:webHidden/>
              </w:rPr>
              <w:t>26</w:t>
            </w:r>
            <w:r>
              <w:rPr>
                <w:noProof/>
                <w:webHidden/>
              </w:rPr>
              <w:fldChar w:fldCharType="end"/>
            </w:r>
          </w:hyperlink>
        </w:p>
        <w:p w14:paraId="39F3FE3E" w14:textId="71068D78" w:rsidR="0097304B" w:rsidRDefault="0097304B">
          <w:pPr>
            <w:pStyle w:val="TJ3"/>
            <w:tabs>
              <w:tab w:val="right" w:leader="dot" w:pos="9062"/>
            </w:tabs>
            <w:rPr>
              <w:rFonts w:eastAsiaTheme="minorEastAsia"/>
              <w:noProof/>
              <w:sz w:val="24"/>
              <w:szCs w:val="24"/>
              <w:lang w:eastAsia="hu-HU"/>
            </w:rPr>
          </w:pPr>
          <w:hyperlink w:anchor="_Toc224726689" w:history="1">
            <w:r w:rsidRPr="00E15546">
              <w:rPr>
                <w:rStyle w:val="Hiperhivatkozs"/>
                <w:rFonts w:ascii="Garamond" w:hAnsi="Garamond" w:cs="Times New Roman"/>
                <w:b/>
                <w:bCs/>
                <w:noProof/>
              </w:rPr>
              <w:t>9.2.6. Zöldülő, élhető város, klímabarát fejlesztések megvalósítása</w:t>
            </w:r>
            <w:r>
              <w:rPr>
                <w:noProof/>
                <w:webHidden/>
              </w:rPr>
              <w:tab/>
            </w:r>
            <w:r>
              <w:rPr>
                <w:noProof/>
                <w:webHidden/>
              </w:rPr>
              <w:fldChar w:fldCharType="begin"/>
            </w:r>
            <w:r>
              <w:rPr>
                <w:noProof/>
                <w:webHidden/>
              </w:rPr>
              <w:instrText xml:space="preserve"> PAGEREF _Toc224726689 \h </w:instrText>
            </w:r>
            <w:r>
              <w:rPr>
                <w:noProof/>
                <w:webHidden/>
              </w:rPr>
            </w:r>
            <w:r>
              <w:rPr>
                <w:noProof/>
                <w:webHidden/>
              </w:rPr>
              <w:fldChar w:fldCharType="separate"/>
            </w:r>
            <w:r>
              <w:rPr>
                <w:noProof/>
                <w:webHidden/>
              </w:rPr>
              <w:t>27</w:t>
            </w:r>
            <w:r>
              <w:rPr>
                <w:noProof/>
                <w:webHidden/>
              </w:rPr>
              <w:fldChar w:fldCharType="end"/>
            </w:r>
          </w:hyperlink>
        </w:p>
        <w:p w14:paraId="606D6916" w14:textId="56CF5DB7" w:rsidR="0097304B" w:rsidRDefault="0097304B">
          <w:pPr>
            <w:pStyle w:val="TJ3"/>
            <w:tabs>
              <w:tab w:val="right" w:leader="dot" w:pos="9062"/>
            </w:tabs>
            <w:rPr>
              <w:rFonts w:eastAsiaTheme="minorEastAsia"/>
              <w:noProof/>
              <w:sz w:val="24"/>
              <w:szCs w:val="24"/>
              <w:lang w:eastAsia="hu-HU"/>
            </w:rPr>
          </w:pPr>
          <w:hyperlink w:anchor="_Toc224726690" w:history="1">
            <w:r w:rsidRPr="00E15546">
              <w:rPr>
                <w:rStyle w:val="Hiperhivatkozs"/>
                <w:rFonts w:ascii="Garamond" w:hAnsi="Garamond" w:cs="Times New Roman"/>
                <w:b/>
                <w:bCs/>
                <w:noProof/>
              </w:rPr>
              <w:t>9.2.7. „Okos-város” fejlesztések</w:t>
            </w:r>
            <w:r>
              <w:rPr>
                <w:noProof/>
                <w:webHidden/>
              </w:rPr>
              <w:tab/>
            </w:r>
            <w:r>
              <w:rPr>
                <w:noProof/>
                <w:webHidden/>
              </w:rPr>
              <w:fldChar w:fldCharType="begin"/>
            </w:r>
            <w:r>
              <w:rPr>
                <w:noProof/>
                <w:webHidden/>
              </w:rPr>
              <w:instrText xml:space="preserve"> PAGEREF _Toc224726690 \h </w:instrText>
            </w:r>
            <w:r>
              <w:rPr>
                <w:noProof/>
                <w:webHidden/>
              </w:rPr>
            </w:r>
            <w:r>
              <w:rPr>
                <w:noProof/>
                <w:webHidden/>
              </w:rPr>
              <w:fldChar w:fldCharType="separate"/>
            </w:r>
            <w:r>
              <w:rPr>
                <w:noProof/>
                <w:webHidden/>
              </w:rPr>
              <w:t>27</w:t>
            </w:r>
            <w:r>
              <w:rPr>
                <w:noProof/>
                <w:webHidden/>
              </w:rPr>
              <w:fldChar w:fldCharType="end"/>
            </w:r>
          </w:hyperlink>
        </w:p>
        <w:p w14:paraId="606565A7" w14:textId="15D13763" w:rsidR="0097304B" w:rsidRDefault="0097304B">
          <w:pPr>
            <w:pStyle w:val="TJ2"/>
            <w:tabs>
              <w:tab w:val="right" w:leader="dot" w:pos="9062"/>
            </w:tabs>
            <w:rPr>
              <w:rFonts w:eastAsiaTheme="minorEastAsia"/>
              <w:noProof/>
              <w:sz w:val="24"/>
              <w:szCs w:val="24"/>
              <w:lang w:eastAsia="hu-HU"/>
            </w:rPr>
          </w:pPr>
          <w:hyperlink w:anchor="_Toc224726691" w:history="1">
            <w:r w:rsidRPr="00E15546">
              <w:rPr>
                <w:rStyle w:val="Hiperhivatkozs"/>
                <w:rFonts w:ascii="Garamond" w:hAnsi="Garamond" w:cs="Times New Roman"/>
                <w:b/>
                <w:bCs/>
                <w:noProof/>
              </w:rPr>
              <w:t>9.3. Akcióterületi projektek</w:t>
            </w:r>
            <w:r>
              <w:rPr>
                <w:noProof/>
                <w:webHidden/>
              </w:rPr>
              <w:tab/>
            </w:r>
            <w:r>
              <w:rPr>
                <w:noProof/>
                <w:webHidden/>
              </w:rPr>
              <w:fldChar w:fldCharType="begin"/>
            </w:r>
            <w:r>
              <w:rPr>
                <w:noProof/>
                <w:webHidden/>
              </w:rPr>
              <w:instrText xml:space="preserve"> PAGEREF _Toc224726691 \h </w:instrText>
            </w:r>
            <w:r>
              <w:rPr>
                <w:noProof/>
                <w:webHidden/>
              </w:rPr>
            </w:r>
            <w:r>
              <w:rPr>
                <w:noProof/>
                <w:webHidden/>
              </w:rPr>
              <w:fldChar w:fldCharType="separate"/>
            </w:r>
            <w:r>
              <w:rPr>
                <w:noProof/>
                <w:webHidden/>
              </w:rPr>
              <w:t>27</w:t>
            </w:r>
            <w:r>
              <w:rPr>
                <w:noProof/>
                <w:webHidden/>
              </w:rPr>
              <w:fldChar w:fldCharType="end"/>
            </w:r>
          </w:hyperlink>
        </w:p>
        <w:p w14:paraId="2CF9B0C1" w14:textId="2CA3DA15" w:rsidR="0097304B" w:rsidRDefault="0097304B">
          <w:pPr>
            <w:pStyle w:val="TJ2"/>
            <w:tabs>
              <w:tab w:val="right" w:leader="dot" w:pos="9062"/>
            </w:tabs>
            <w:rPr>
              <w:rFonts w:eastAsiaTheme="minorEastAsia"/>
              <w:noProof/>
              <w:sz w:val="24"/>
              <w:szCs w:val="24"/>
              <w:lang w:eastAsia="hu-HU"/>
            </w:rPr>
          </w:pPr>
          <w:hyperlink w:anchor="_Toc224726692" w:history="1">
            <w:r w:rsidRPr="00E15546">
              <w:rPr>
                <w:rStyle w:val="Hiperhivatkozs"/>
                <w:rFonts w:ascii="Garamond" w:hAnsi="Garamond" w:cs="Times New Roman"/>
                <w:b/>
                <w:bCs/>
                <w:noProof/>
              </w:rPr>
              <w:t>9.4. Egyéb fejlesztések</w:t>
            </w:r>
            <w:r>
              <w:rPr>
                <w:noProof/>
                <w:webHidden/>
              </w:rPr>
              <w:tab/>
            </w:r>
            <w:r>
              <w:rPr>
                <w:noProof/>
                <w:webHidden/>
              </w:rPr>
              <w:fldChar w:fldCharType="begin"/>
            </w:r>
            <w:r>
              <w:rPr>
                <w:noProof/>
                <w:webHidden/>
              </w:rPr>
              <w:instrText xml:space="preserve"> PAGEREF _Toc224726692 \h </w:instrText>
            </w:r>
            <w:r>
              <w:rPr>
                <w:noProof/>
                <w:webHidden/>
              </w:rPr>
            </w:r>
            <w:r>
              <w:rPr>
                <w:noProof/>
                <w:webHidden/>
              </w:rPr>
              <w:fldChar w:fldCharType="separate"/>
            </w:r>
            <w:r>
              <w:rPr>
                <w:noProof/>
                <w:webHidden/>
              </w:rPr>
              <w:t>28</w:t>
            </w:r>
            <w:r>
              <w:rPr>
                <w:noProof/>
                <w:webHidden/>
              </w:rPr>
              <w:fldChar w:fldCharType="end"/>
            </w:r>
          </w:hyperlink>
        </w:p>
        <w:p w14:paraId="01FEA3F9" w14:textId="7991A393" w:rsidR="0097304B" w:rsidRDefault="0097304B">
          <w:pPr>
            <w:pStyle w:val="TJ1"/>
            <w:tabs>
              <w:tab w:val="right" w:leader="dot" w:pos="9062"/>
            </w:tabs>
            <w:rPr>
              <w:rFonts w:eastAsiaTheme="minorEastAsia"/>
              <w:noProof/>
              <w:sz w:val="24"/>
              <w:szCs w:val="24"/>
              <w:lang w:eastAsia="hu-HU"/>
            </w:rPr>
          </w:pPr>
          <w:hyperlink w:anchor="_Toc224726693" w:history="1">
            <w:r w:rsidRPr="00E15546">
              <w:rPr>
                <w:rStyle w:val="Hiperhivatkozs"/>
                <w:rFonts w:ascii="Garamond" w:hAnsi="Garamond" w:cs="Times New Roman"/>
                <w:b/>
                <w:bCs/>
                <w:noProof/>
              </w:rPr>
              <w:t>10. Összegzés</w:t>
            </w:r>
            <w:r>
              <w:rPr>
                <w:noProof/>
                <w:webHidden/>
              </w:rPr>
              <w:tab/>
            </w:r>
            <w:r>
              <w:rPr>
                <w:noProof/>
                <w:webHidden/>
              </w:rPr>
              <w:fldChar w:fldCharType="begin"/>
            </w:r>
            <w:r>
              <w:rPr>
                <w:noProof/>
                <w:webHidden/>
              </w:rPr>
              <w:instrText xml:space="preserve"> PAGEREF _Toc224726693 \h </w:instrText>
            </w:r>
            <w:r>
              <w:rPr>
                <w:noProof/>
                <w:webHidden/>
              </w:rPr>
            </w:r>
            <w:r>
              <w:rPr>
                <w:noProof/>
                <w:webHidden/>
              </w:rPr>
              <w:fldChar w:fldCharType="separate"/>
            </w:r>
            <w:r>
              <w:rPr>
                <w:noProof/>
                <w:webHidden/>
              </w:rPr>
              <w:t>29</w:t>
            </w:r>
            <w:r>
              <w:rPr>
                <w:noProof/>
                <w:webHidden/>
              </w:rPr>
              <w:fldChar w:fldCharType="end"/>
            </w:r>
          </w:hyperlink>
        </w:p>
        <w:p w14:paraId="5B28DD93" w14:textId="20E5425A" w:rsidR="00284840" w:rsidRPr="00B76D46" w:rsidRDefault="00284840" w:rsidP="00B76D46">
          <w:pPr>
            <w:spacing w:after="0" w:line="240" w:lineRule="auto"/>
            <w:rPr>
              <w:rFonts w:ascii="Garamond" w:hAnsi="Garamond"/>
            </w:rPr>
          </w:pPr>
          <w:r w:rsidRPr="00B76D46">
            <w:rPr>
              <w:rFonts w:ascii="Garamond" w:hAnsi="Garamond"/>
            </w:rPr>
            <w:fldChar w:fldCharType="end"/>
          </w:r>
        </w:p>
      </w:sdtContent>
    </w:sdt>
    <w:p w14:paraId="49C932C8" w14:textId="77777777" w:rsidR="004573B6" w:rsidRPr="00B76D46" w:rsidRDefault="004573B6" w:rsidP="00B76D46">
      <w:pPr>
        <w:spacing w:after="0" w:line="240" w:lineRule="auto"/>
        <w:jc w:val="right"/>
        <w:rPr>
          <w:rFonts w:ascii="Garamond" w:hAnsi="Garamond" w:cs="Times New Roman"/>
          <w:sz w:val="24"/>
          <w:szCs w:val="24"/>
        </w:rPr>
      </w:pPr>
    </w:p>
    <w:p w14:paraId="46AE0F74" w14:textId="77777777" w:rsidR="004573B6" w:rsidRPr="00B76D46" w:rsidRDefault="004573B6" w:rsidP="00B76D46">
      <w:pPr>
        <w:spacing w:after="0" w:line="240" w:lineRule="auto"/>
        <w:rPr>
          <w:rFonts w:ascii="Garamond" w:hAnsi="Garamond"/>
          <w:sz w:val="24"/>
          <w:szCs w:val="24"/>
        </w:rPr>
      </w:pPr>
      <w:r w:rsidRPr="00B76D46">
        <w:rPr>
          <w:rFonts w:ascii="Garamond" w:hAnsi="Garamond"/>
          <w:sz w:val="24"/>
          <w:szCs w:val="24"/>
        </w:rPr>
        <w:br w:type="page"/>
      </w:r>
    </w:p>
    <w:p w14:paraId="1E93A517" w14:textId="77777777" w:rsidR="0044547A" w:rsidRPr="00AA5214" w:rsidRDefault="0044547A" w:rsidP="00B76D46">
      <w:pPr>
        <w:pStyle w:val="Cmsor1"/>
        <w:spacing w:before="0" w:after="0" w:line="240" w:lineRule="auto"/>
        <w:rPr>
          <w:rFonts w:ascii="Garamond" w:hAnsi="Garamond"/>
          <w:b/>
          <w:bCs/>
          <w:color w:val="auto"/>
          <w:sz w:val="24"/>
          <w:szCs w:val="24"/>
        </w:rPr>
      </w:pPr>
      <w:bookmarkStart w:id="0" w:name="_Toc224726647"/>
      <w:r w:rsidRPr="00AA5214">
        <w:rPr>
          <w:rFonts w:ascii="Garamond" w:hAnsi="Garamond"/>
          <w:b/>
          <w:bCs/>
          <w:color w:val="auto"/>
          <w:sz w:val="24"/>
          <w:szCs w:val="24"/>
        </w:rPr>
        <w:lastRenderedPageBreak/>
        <w:t>1. Bevezetés</w:t>
      </w:r>
      <w:bookmarkEnd w:id="0"/>
    </w:p>
    <w:p w14:paraId="213135EE" w14:textId="77777777" w:rsidR="00C22660" w:rsidRPr="00B76D46" w:rsidRDefault="00C22660" w:rsidP="00B76D46">
      <w:pPr>
        <w:spacing w:after="0" w:line="240" w:lineRule="auto"/>
        <w:jc w:val="both"/>
        <w:rPr>
          <w:rFonts w:ascii="Garamond" w:hAnsi="Garamond"/>
          <w:sz w:val="24"/>
          <w:szCs w:val="24"/>
        </w:rPr>
      </w:pPr>
    </w:p>
    <w:p w14:paraId="77EEA561" w14:textId="0041DDB9" w:rsidR="00C22660" w:rsidRPr="00B76D46" w:rsidRDefault="00C22660" w:rsidP="00B76D46">
      <w:pPr>
        <w:spacing w:after="0" w:line="240" w:lineRule="auto"/>
        <w:jc w:val="both"/>
        <w:rPr>
          <w:rFonts w:ascii="Garamond" w:hAnsi="Garamond"/>
          <w:sz w:val="24"/>
          <w:szCs w:val="24"/>
        </w:rPr>
      </w:pPr>
      <w:r w:rsidRPr="00B76D46">
        <w:rPr>
          <w:rFonts w:ascii="Garamond" w:hAnsi="Garamond"/>
          <w:sz w:val="24"/>
          <w:szCs w:val="24"/>
        </w:rPr>
        <w:t>A vagyongazdálkodási terv célja, hogy egy átfogó képet adjon Harkány Város Önkormányzat</w:t>
      </w:r>
      <w:r w:rsidR="00F21415">
        <w:rPr>
          <w:rFonts w:ascii="Garamond" w:hAnsi="Garamond"/>
          <w:sz w:val="24"/>
          <w:szCs w:val="24"/>
        </w:rPr>
        <w:t>ának (a továbbiakban. Harkány Város Önkormányzata vagy Önkormányzat)</w:t>
      </w:r>
      <w:r w:rsidRPr="00B76D46">
        <w:rPr>
          <w:rFonts w:ascii="Garamond" w:hAnsi="Garamond"/>
          <w:sz w:val="24"/>
          <w:szCs w:val="24"/>
        </w:rPr>
        <w:t xml:space="preserve"> ingatlanvagyonáról, a kapcsolódó jogszabályi környezetről, a vonatkozó stratégiákról, valamint a vagyongazdálkodási terv által kitűzött célokról és az ezek eléréséhez elvégzendő feladatokról. Ez a dokumentum egységesen tartalmazza Önkormányzatunk közép- (2026-20</w:t>
      </w:r>
      <w:r w:rsidR="00B976F2">
        <w:rPr>
          <w:rFonts w:ascii="Garamond" w:hAnsi="Garamond"/>
          <w:sz w:val="24"/>
          <w:szCs w:val="24"/>
        </w:rPr>
        <w:t>30</w:t>
      </w:r>
      <w:r w:rsidRPr="00B76D46">
        <w:rPr>
          <w:rFonts w:ascii="Garamond" w:hAnsi="Garamond"/>
          <w:sz w:val="24"/>
          <w:szCs w:val="24"/>
        </w:rPr>
        <w:t>) és hosszútávú (2026-203</w:t>
      </w:r>
      <w:r w:rsidR="00B976F2">
        <w:rPr>
          <w:rFonts w:ascii="Garamond" w:hAnsi="Garamond"/>
          <w:sz w:val="24"/>
          <w:szCs w:val="24"/>
        </w:rPr>
        <w:t>2</w:t>
      </w:r>
      <w:r w:rsidRPr="00B76D46">
        <w:rPr>
          <w:rFonts w:ascii="Garamond" w:hAnsi="Garamond"/>
          <w:sz w:val="24"/>
          <w:szCs w:val="24"/>
        </w:rPr>
        <w:t>) vagyongazdálkodási elképzeléseit.</w:t>
      </w:r>
      <w:r w:rsidR="00B1167D">
        <w:rPr>
          <w:rFonts w:ascii="Garamond" w:hAnsi="Garamond"/>
          <w:sz w:val="24"/>
          <w:szCs w:val="24"/>
        </w:rPr>
        <w:t xml:space="preserve"> Tekintettel arra, hogy a jogszabályi környezet nem határozza meg a közép-, és hosszútáv fogalmát a vagyongazdálkodási tervre vonatkozóan, ezért a középtávot 5 évben, a hosszútávot pedig 7 évben jelöltük ki, a vagyongazdálkodási terv m</w:t>
      </w:r>
      <w:r w:rsidR="00AD08A5">
        <w:rPr>
          <w:rFonts w:ascii="Garamond" w:hAnsi="Garamond"/>
          <w:sz w:val="24"/>
          <w:szCs w:val="24"/>
        </w:rPr>
        <w:t>egalkotásának évét (2026) kezdőévként megjelölve.</w:t>
      </w:r>
    </w:p>
    <w:p w14:paraId="194B63BD" w14:textId="77777777" w:rsidR="00C22660" w:rsidRPr="00B76D46" w:rsidRDefault="00C22660" w:rsidP="00B76D46">
      <w:pPr>
        <w:spacing w:after="0" w:line="240" w:lineRule="auto"/>
        <w:jc w:val="both"/>
        <w:rPr>
          <w:rFonts w:ascii="Garamond" w:hAnsi="Garamond"/>
          <w:sz w:val="24"/>
          <w:szCs w:val="24"/>
        </w:rPr>
      </w:pPr>
    </w:p>
    <w:p w14:paraId="7C3E19E8" w14:textId="77777777" w:rsidR="00C22660" w:rsidRPr="00B76D46" w:rsidRDefault="00C22660" w:rsidP="00B76D46">
      <w:pPr>
        <w:spacing w:after="0" w:line="240" w:lineRule="auto"/>
        <w:jc w:val="both"/>
        <w:rPr>
          <w:rFonts w:ascii="Garamond" w:hAnsi="Garamond"/>
          <w:sz w:val="24"/>
          <w:szCs w:val="24"/>
        </w:rPr>
      </w:pPr>
      <w:r w:rsidRPr="00B76D46">
        <w:rPr>
          <w:rFonts w:ascii="Garamond" w:hAnsi="Garamond"/>
          <w:sz w:val="24"/>
          <w:szCs w:val="24"/>
        </w:rPr>
        <w:t>A vagyongazdálkodási terv elkészítése során szem előtt tartottuk a releváns jogszabályi környezetet, számba vettük az önkormányzati vagyon egyes elemeit forgalomképesség szerinti besorolás szerint, meghatároztuk az ezekhez kapcsolódó irányelveket, igazodtunk a helyi sajátosságokhoz, valamint azokhoz az elképzelésekhez, stratégiákhoz, koncepciókhoz, amelyek egy adott területre vonatkozó önkormányzati elképzeléseket, célokat foglalják össze</w:t>
      </w:r>
      <w:r w:rsidR="00595E8D" w:rsidRPr="00B76D46">
        <w:rPr>
          <w:rFonts w:ascii="Garamond" w:hAnsi="Garamond"/>
          <w:sz w:val="24"/>
          <w:szCs w:val="24"/>
        </w:rPr>
        <w:t>; kiemelt tekintettel az Önkormányzat által 2025. évben elfogadott gazdasági programra</w:t>
      </w:r>
      <w:r w:rsidR="00AB4B4E">
        <w:rPr>
          <w:rFonts w:ascii="Garamond" w:hAnsi="Garamond"/>
          <w:sz w:val="24"/>
          <w:szCs w:val="24"/>
        </w:rPr>
        <w:t xml:space="preserve"> és a 2024. évben felülvizsgált Integrált Településfejlesztési Stratégiára</w:t>
      </w:r>
      <w:r w:rsidRPr="00B76D46">
        <w:rPr>
          <w:rFonts w:ascii="Garamond" w:hAnsi="Garamond"/>
          <w:sz w:val="24"/>
          <w:szCs w:val="24"/>
        </w:rPr>
        <w:t>.</w:t>
      </w:r>
    </w:p>
    <w:p w14:paraId="7574C7B9" w14:textId="77777777" w:rsidR="00C22660" w:rsidRPr="00B76D46" w:rsidRDefault="00C22660" w:rsidP="00B76D46">
      <w:pPr>
        <w:spacing w:after="0" w:line="240" w:lineRule="auto"/>
        <w:jc w:val="both"/>
        <w:rPr>
          <w:rFonts w:ascii="Garamond" w:hAnsi="Garamond"/>
          <w:sz w:val="24"/>
          <w:szCs w:val="24"/>
        </w:rPr>
      </w:pPr>
    </w:p>
    <w:p w14:paraId="1C1EFA85" w14:textId="4DC4BDE8" w:rsidR="00A60604" w:rsidRPr="00B76D46" w:rsidRDefault="00C22660" w:rsidP="00B76D46">
      <w:pPr>
        <w:spacing w:after="0" w:line="240" w:lineRule="auto"/>
        <w:jc w:val="both"/>
        <w:rPr>
          <w:rFonts w:ascii="Garamond" w:hAnsi="Garamond"/>
          <w:sz w:val="24"/>
          <w:szCs w:val="24"/>
        </w:rPr>
      </w:pPr>
      <w:r w:rsidRPr="00B76D46">
        <w:rPr>
          <w:rFonts w:ascii="Garamond" w:hAnsi="Garamond"/>
          <w:sz w:val="24"/>
          <w:szCs w:val="24"/>
        </w:rPr>
        <w:t>Vannak olyan alapelvek, amelyek a fenti időtávoktól függetlenül érvényesek a vagyongazdálkodásra, ezen</w:t>
      </w:r>
      <w:r w:rsidR="00777B26" w:rsidRPr="00B76D46">
        <w:rPr>
          <w:rFonts w:ascii="Garamond" w:hAnsi="Garamond"/>
          <w:sz w:val="24"/>
          <w:szCs w:val="24"/>
        </w:rPr>
        <w:t xml:space="preserve"> alapelvek bemutatása is megtörténik a tervben. </w:t>
      </w:r>
      <w:r w:rsidR="00777B26" w:rsidRPr="00707430">
        <w:rPr>
          <w:rFonts w:ascii="Garamond" w:hAnsi="Garamond"/>
          <w:sz w:val="24"/>
          <w:szCs w:val="24"/>
        </w:rPr>
        <w:t>A terv – ahogy a vonatkozó önkormányzati rendelet 2025. évi módosításával</w:t>
      </w:r>
      <w:r w:rsidR="00E132C0" w:rsidRPr="00707430">
        <w:rPr>
          <w:rFonts w:ascii="Garamond" w:hAnsi="Garamond"/>
          <w:sz w:val="24"/>
          <w:szCs w:val="24"/>
        </w:rPr>
        <w:t xml:space="preserve"> maga a rendelet – vonatkozik az </w:t>
      </w:r>
      <w:r w:rsidR="00250D6E">
        <w:rPr>
          <w:rFonts w:ascii="Garamond" w:hAnsi="Garamond"/>
          <w:sz w:val="24"/>
          <w:szCs w:val="24"/>
        </w:rPr>
        <w:t>Ö</w:t>
      </w:r>
      <w:r w:rsidR="00E132C0" w:rsidRPr="00707430">
        <w:rPr>
          <w:rFonts w:ascii="Garamond" w:hAnsi="Garamond"/>
          <w:sz w:val="24"/>
          <w:szCs w:val="24"/>
        </w:rPr>
        <w:t>nkormányzat költségvetési szervei és gazdasági társaságainak tulajdonában – mint a nemzeti vagyon részei – álló vagyonelemekre is.</w:t>
      </w:r>
      <w:r w:rsidR="00A60604" w:rsidRPr="00B76D46">
        <w:rPr>
          <w:rFonts w:ascii="Garamond" w:hAnsi="Garamond"/>
          <w:sz w:val="24"/>
          <w:szCs w:val="24"/>
        </w:rPr>
        <w:t xml:space="preserve"> </w:t>
      </w:r>
    </w:p>
    <w:p w14:paraId="6B7D92F6" w14:textId="77777777" w:rsidR="00595E8D" w:rsidRPr="00B76D46" w:rsidRDefault="00595E8D" w:rsidP="00B76D46">
      <w:pPr>
        <w:spacing w:after="0" w:line="240" w:lineRule="auto"/>
        <w:jc w:val="both"/>
        <w:rPr>
          <w:rFonts w:ascii="Garamond" w:hAnsi="Garamond"/>
          <w:sz w:val="24"/>
          <w:szCs w:val="24"/>
        </w:rPr>
      </w:pPr>
    </w:p>
    <w:p w14:paraId="4B7BCE9E" w14:textId="77777777" w:rsidR="00595E8D" w:rsidRPr="00B76D46" w:rsidRDefault="00595E8D" w:rsidP="00B76D46">
      <w:pPr>
        <w:spacing w:after="0" w:line="240" w:lineRule="auto"/>
        <w:jc w:val="both"/>
        <w:rPr>
          <w:rFonts w:ascii="Garamond" w:hAnsi="Garamond"/>
          <w:sz w:val="24"/>
          <w:szCs w:val="24"/>
        </w:rPr>
      </w:pPr>
      <w:r w:rsidRPr="00B76D46">
        <w:rPr>
          <w:rFonts w:ascii="Garamond" w:hAnsi="Garamond"/>
          <w:sz w:val="24"/>
          <w:szCs w:val="24"/>
        </w:rPr>
        <w:t xml:space="preserve">A vagyongazdálkodási terv központi elemét adja a helyi önkormányzat vagyonának bemutatása a forgalomképesség szerinti besorolás alapján. </w:t>
      </w:r>
    </w:p>
    <w:p w14:paraId="67B268ED" w14:textId="77777777" w:rsidR="00A60604" w:rsidRPr="00B76D46" w:rsidRDefault="00A60604" w:rsidP="00B76D46">
      <w:pPr>
        <w:spacing w:after="0" w:line="240" w:lineRule="auto"/>
        <w:jc w:val="both"/>
        <w:rPr>
          <w:rFonts w:ascii="Garamond" w:hAnsi="Garamond"/>
          <w:sz w:val="24"/>
          <w:szCs w:val="24"/>
        </w:rPr>
      </w:pPr>
    </w:p>
    <w:p w14:paraId="42702AA8" w14:textId="769D136B" w:rsidR="00C22660" w:rsidRPr="00B76D46" w:rsidRDefault="00A60604" w:rsidP="00B76D46">
      <w:pPr>
        <w:spacing w:after="0" w:line="240" w:lineRule="auto"/>
        <w:jc w:val="both"/>
        <w:rPr>
          <w:rFonts w:ascii="Garamond" w:hAnsi="Garamond"/>
          <w:sz w:val="24"/>
          <w:szCs w:val="24"/>
        </w:rPr>
      </w:pPr>
      <w:r w:rsidRPr="00B76D46">
        <w:rPr>
          <w:rFonts w:ascii="Garamond" w:hAnsi="Garamond"/>
          <w:sz w:val="24"/>
          <w:szCs w:val="24"/>
        </w:rPr>
        <w:t>A vagyongazdálkodás</w:t>
      </w:r>
      <w:r w:rsidR="00595E8D" w:rsidRPr="00B76D46">
        <w:rPr>
          <w:rFonts w:ascii="Garamond" w:hAnsi="Garamond"/>
          <w:sz w:val="24"/>
          <w:szCs w:val="24"/>
        </w:rPr>
        <w:t xml:space="preserve"> további</w:t>
      </w:r>
      <w:r w:rsidRPr="00B76D46">
        <w:rPr>
          <w:rFonts w:ascii="Garamond" w:hAnsi="Garamond"/>
          <w:sz w:val="24"/>
          <w:szCs w:val="24"/>
        </w:rPr>
        <w:t xml:space="preserve"> fontos eleme a</w:t>
      </w:r>
      <w:r w:rsidR="00AB4B4E">
        <w:rPr>
          <w:rFonts w:ascii="Garamond" w:hAnsi="Garamond"/>
          <w:sz w:val="24"/>
          <w:szCs w:val="24"/>
        </w:rPr>
        <w:t xml:space="preserve">z átruházott hatáskörök megfelelő gyakorlása </w:t>
      </w:r>
      <w:proofErr w:type="gramStart"/>
      <w:r w:rsidR="00AB4B4E">
        <w:rPr>
          <w:rFonts w:ascii="Garamond" w:hAnsi="Garamond"/>
          <w:sz w:val="24"/>
          <w:szCs w:val="24"/>
        </w:rPr>
        <w:t xml:space="preserve">és </w:t>
      </w:r>
      <w:r w:rsidR="00802AC1">
        <w:rPr>
          <w:rFonts w:ascii="Garamond" w:hAnsi="Garamond"/>
          <w:sz w:val="24"/>
          <w:szCs w:val="24"/>
        </w:rPr>
        <w:t xml:space="preserve"> a</w:t>
      </w:r>
      <w:proofErr w:type="gramEnd"/>
      <w:r w:rsidR="00802AC1">
        <w:rPr>
          <w:rFonts w:ascii="Garamond" w:hAnsi="Garamond"/>
          <w:sz w:val="24"/>
          <w:szCs w:val="24"/>
        </w:rPr>
        <w:t xml:space="preserve"> </w:t>
      </w:r>
      <w:r w:rsidRPr="00B76D46">
        <w:rPr>
          <w:rFonts w:ascii="Garamond" w:hAnsi="Garamond"/>
          <w:sz w:val="24"/>
          <w:szCs w:val="24"/>
        </w:rPr>
        <w:t xml:space="preserve">szervezeti struktúra kialakítása is, melyre vonatkozó intézkedések a 2024. évtől a Harkányi Polgármesteri Hivatal struktúrájának átalakításával (Városüzemeltetési Osztály létrehozása) megkezdődtek. </w:t>
      </w:r>
    </w:p>
    <w:p w14:paraId="642151B6" w14:textId="77777777" w:rsidR="00A60604" w:rsidRPr="00B76D46" w:rsidRDefault="00A60604" w:rsidP="00B76D46">
      <w:pPr>
        <w:spacing w:after="0" w:line="240" w:lineRule="auto"/>
        <w:jc w:val="both"/>
        <w:rPr>
          <w:rFonts w:ascii="Garamond" w:hAnsi="Garamond"/>
          <w:sz w:val="24"/>
          <w:szCs w:val="24"/>
        </w:rPr>
      </w:pPr>
    </w:p>
    <w:p w14:paraId="6D48956C" w14:textId="77777777" w:rsidR="00A60604" w:rsidRPr="00B76D46" w:rsidRDefault="00A60604" w:rsidP="00B76D46">
      <w:pPr>
        <w:spacing w:after="0" w:line="240" w:lineRule="auto"/>
        <w:jc w:val="both"/>
        <w:rPr>
          <w:rFonts w:ascii="Garamond" w:hAnsi="Garamond"/>
          <w:sz w:val="24"/>
          <w:szCs w:val="24"/>
        </w:rPr>
      </w:pPr>
      <w:r w:rsidRPr="00B76D46">
        <w:rPr>
          <w:rFonts w:ascii="Garamond" w:hAnsi="Garamond"/>
          <w:sz w:val="24"/>
          <w:szCs w:val="24"/>
        </w:rPr>
        <w:t xml:space="preserve">A hatékonyság érdekében kiemelt figyelmet kell fordítani a megfelelő, pontos nyilvántartásra, </w:t>
      </w:r>
      <w:r w:rsidR="00AB4B4E">
        <w:rPr>
          <w:rFonts w:ascii="Garamond" w:hAnsi="Garamond"/>
          <w:sz w:val="24"/>
          <w:szCs w:val="24"/>
        </w:rPr>
        <w:t>ahogy</w:t>
      </w:r>
      <w:r w:rsidRPr="00B76D46">
        <w:rPr>
          <w:rFonts w:ascii="Garamond" w:hAnsi="Garamond"/>
          <w:sz w:val="24"/>
          <w:szCs w:val="24"/>
        </w:rPr>
        <w:t xml:space="preserve"> a vagyonvédelemre is, így ezen feladatok is külön </w:t>
      </w:r>
      <w:r w:rsidR="00AB4B4E">
        <w:rPr>
          <w:rFonts w:ascii="Garamond" w:hAnsi="Garamond"/>
          <w:sz w:val="24"/>
          <w:szCs w:val="24"/>
        </w:rPr>
        <w:t>említést</w:t>
      </w:r>
      <w:r w:rsidRPr="00B76D46">
        <w:rPr>
          <w:rFonts w:ascii="Garamond" w:hAnsi="Garamond"/>
          <w:sz w:val="24"/>
          <w:szCs w:val="24"/>
        </w:rPr>
        <w:t xml:space="preserve"> </w:t>
      </w:r>
      <w:r w:rsidR="00595E8D" w:rsidRPr="00B76D46">
        <w:rPr>
          <w:rFonts w:ascii="Garamond" w:hAnsi="Garamond"/>
          <w:sz w:val="24"/>
          <w:szCs w:val="24"/>
        </w:rPr>
        <w:t>érdemelnek a jelen tervben.</w:t>
      </w:r>
    </w:p>
    <w:p w14:paraId="14993611" w14:textId="77777777" w:rsidR="00A60604" w:rsidRPr="00B76D46" w:rsidRDefault="00A60604" w:rsidP="00B76D46">
      <w:pPr>
        <w:spacing w:after="0" w:line="240" w:lineRule="auto"/>
        <w:jc w:val="both"/>
        <w:rPr>
          <w:rFonts w:ascii="Garamond" w:hAnsi="Garamond"/>
          <w:sz w:val="24"/>
          <w:szCs w:val="24"/>
        </w:rPr>
      </w:pPr>
    </w:p>
    <w:p w14:paraId="54BBD7F5" w14:textId="77777777" w:rsidR="0044547A" w:rsidRPr="00AA5214" w:rsidRDefault="0044547A" w:rsidP="00B76D46">
      <w:pPr>
        <w:pStyle w:val="Cmsor1"/>
        <w:spacing w:before="0" w:after="0" w:line="240" w:lineRule="auto"/>
        <w:rPr>
          <w:rFonts w:ascii="Garamond" w:hAnsi="Garamond"/>
          <w:b/>
          <w:bCs/>
          <w:color w:val="auto"/>
          <w:sz w:val="24"/>
          <w:szCs w:val="24"/>
        </w:rPr>
      </w:pPr>
      <w:bookmarkStart w:id="1" w:name="_Toc224726648"/>
      <w:r w:rsidRPr="00AA5214">
        <w:rPr>
          <w:rFonts w:ascii="Garamond" w:hAnsi="Garamond"/>
          <w:b/>
          <w:bCs/>
          <w:color w:val="auto"/>
          <w:sz w:val="24"/>
          <w:szCs w:val="24"/>
        </w:rPr>
        <w:t>2. Jogszabályi háttér</w:t>
      </w:r>
      <w:r w:rsidR="00C22660" w:rsidRPr="00AA5214">
        <w:rPr>
          <w:rFonts w:ascii="Garamond" w:hAnsi="Garamond"/>
          <w:b/>
          <w:bCs/>
          <w:color w:val="auto"/>
          <w:sz w:val="24"/>
          <w:szCs w:val="24"/>
        </w:rPr>
        <w:t xml:space="preserve"> és a vagyon</w:t>
      </w:r>
      <w:r w:rsidR="00777B26" w:rsidRPr="00AA5214">
        <w:rPr>
          <w:rFonts w:ascii="Garamond" w:hAnsi="Garamond"/>
          <w:b/>
          <w:bCs/>
          <w:color w:val="auto"/>
          <w:sz w:val="24"/>
          <w:szCs w:val="24"/>
        </w:rPr>
        <w:t>gazdálkodásának főbb elvei</w:t>
      </w:r>
      <w:bookmarkEnd w:id="1"/>
    </w:p>
    <w:p w14:paraId="4558AB2B" w14:textId="77777777" w:rsidR="003A2951" w:rsidRPr="00AA5214" w:rsidRDefault="003A2951" w:rsidP="00B76D46">
      <w:pPr>
        <w:spacing w:after="0" w:line="240" w:lineRule="auto"/>
        <w:jc w:val="both"/>
        <w:rPr>
          <w:rFonts w:ascii="Garamond" w:hAnsi="Garamond"/>
          <w:b/>
          <w:bCs/>
          <w:sz w:val="24"/>
          <w:szCs w:val="24"/>
        </w:rPr>
      </w:pPr>
    </w:p>
    <w:p w14:paraId="75AB704D" w14:textId="77777777" w:rsidR="000234A6" w:rsidRPr="00AA5214" w:rsidRDefault="009B2591" w:rsidP="00B76D46">
      <w:pPr>
        <w:pStyle w:val="Cmsor2"/>
        <w:spacing w:before="0" w:after="0" w:line="240" w:lineRule="auto"/>
        <w:rPr>
          <w:rFonts w:ascii="Garamond" w:hAnsi="Garamond"/>
          <w:b/>
          <w:bCs/>
          <w:color w:val="auto"/>
          <w:sz w:val="24"/>
          <w:szCs w:val="24"/>
        </w:rPr>
      </w:pPr>
      <w:bookmarkStart w:id="2" w:name="_Toc224726649"/>
      <w:r w:rsidRPr="00AA5214">
        <w:rPr>
          <w:rFonts w:ascii="Garamond" w:hAnsi="Garamond"/>
          <w:b/>
          <w:bCs/>
          <w:color w:val="auto"/>
          <w:sz w:val="24"/>
          <w:szCs w:val="24"/>
        </w:rPr>
        <w:t xml:space="preserve">2.1. </w:t>
      </w:r>
      <w:r w:rsidR="000234A6" w:rsidRPr="00AA5214">
        <w:rPr>
          <w:rFonts w:ascii="Garamond" w:hAnsi="Garamond"/>
          <w:b/>
          <w:bCs/>
          <w:color w:val="auto"/>
          <w:sz w:val="24"/>
          <w:szCs w:val="24"/>
        </w:rPr>
        <w:t>Jogszabályi háttér</w:t>
      </w:r>
      <w:bookmarkEnd w:id="2"/>
    </w:p>
    <w:p w14:paraId="4D003873" w14:textId="77777777" w:rsidR="000234A6" w:rsidRPr="00B76D46" w:rsidRDefault="000234A6" w:rsidP="00B76D46">
      <w:pPr>
        <w:spacing w:after="0" w:line="240" w:lineRule="auto"/>
        <w:jc w:val="both"/>
        <w:rPr>
          <w:rFonts w:ascii="Garamond" w:hAnsi="Garamond"/>
          <w:sz w:val="24"/>
          <w:szCs w:val="24"/>
        </w:rPr>
      </w:pPr>
    </w:p>
    <w:p w14:paraId="1C8284FF" w14:textId="77777777" w:rsidR="003A2951" w:rsidRPr="00B76D46" w:rsidRDefault="003A2951" w:rsidP="00B76D46">
      <w:pPr>
        <w:spacing w:after="0" w:line="240" w:lineRule="auto"/>
        <w:jc w:val="both"/>
        <w:rPr>
          <w:rFonts w:ascii="Garamond" w:hAnsi="Garamond"/>
          <w:sz w:val="24"/>
          <w:szCs w:val="24"/>
        </w:rPr>
      </w:pPr>
      <w:r w:rsidRPr="00B76D46">
        <w:rPr>
          <w:rFonts w:ascii="Garamond" w:hAnsi="Garamond"/>
          <w:sz w:val="24"/>
          <w:szCs w:val="24"/>
        </w:rPr>
        <w:t xml:space="preserve">Az Alaptörvény 38. cikke alapján a helyi önkormányzatok tulajdona nemzeti vagyon. </w:t>
      </w:r>
      <w:r w:rsidRPr="00B76D46">
        <w:rPr>
          <w:rFonts w:ascii="Garamond" w:hAnsi="Garamond"/>
          <w:i/>
          <w:iCs/>
          <w:sz w:val="24"/>
          <w:szCs w:val="24"/>
        </w:rPr>
        <w:t>„A nemzeti vagyon kezelésének és védelmének célja a közérdek szolgálata, a közös szükségletek kielégítése és a természeti erőforrások megóvása, valamint a jövő nemzedékek szükségleteinek figyelembevétele. A nemzeti vagyon megőrzésének, védelmének és a nemzeti vagyonnal való felelős gazdálkodásnak a követelményeit sarkalatos törvény határozza meg.”</w:t>
      </w:r>
    </w:p>
    <w:p w14:paraId="5634EFB8" w14:textId="77777777" w:rsidR="003A2951" w:rsidRPr="00B76D46" w:rsidRDefault="003A2951" w:rsidP="00B76D46">
      <w:pPr>
        <w:spacing w:after="0" w:line="240" w:lineRule="auto"/>
        <w:jc w:val="both"/>
        <w:rPr>
          <w:rFonts w:ascii="Garamond" w:hAnsi="Garamond"/>
          <w:sz w:val="24"/>
          <w:szCs w:val="24"/>
        </w:rPr>
      </w:pPr>
    </w:p>
    <w:p w14:paraId="47DD51D1" w14:textId="77777777" w:rsidR="003A2951" w:rsidRPr="00B76D46" w:rsidRDefault="003A2951" w:rsidP="00B76D46">
      <w:pPr>
        <w:spacing w:after="0" w:line="240" w:lineRule="auto"/>
        <w:jc w:val="both"/>
        <w:rPr>
          <w:rFonts w:ascii="Garamond" w:hAnsi="Garamond"/>
          <w:sz w:val="24"/>
          <w:szCs w:val="24"/>
        </w:rPr>
      </w:pPr>
      <w:r w:rsidRPr="00B76D46">
        <w:rPr>
          <w:rFonts w:ascii="Garamond" w:hAnsi="Garamond"/>
          <w:sz w:val="24"/>
          <w:szCs w:val="24"/>
        </w:rPr>
        <w:t xml:space="preserve">Az Alaptörvényben foglalt kötelezettség végrehajtása érdekében a nemzeti vagyonnal való gazdálkodás szervezeti kereteit a nemzeti vagyonról szóló 2011. évi CXCV. törvény (a továbbiakban: </w:t>
      </w:r>
      <w:proofErr w:type="spellStart"/>
      <w:r w:rsidRPr="00B76D46">
        <w:rPr>
          <w:rFonts w:ascii="Garamond" w:hAnsi="Garamond"/>
          <w:sz w:val="24"/>
          <w:szCs w:val="24"/>
        </w:rPr>
        <w:t>Nvtv</w:t>
      </w:r>
      <w:proofErr w:type="spellEnd"/>
      <w:r w:rsidRPr="00B76D46">
        <w:rPr>
          <w:rFonts w:ascii="Garamond" w:hAnsi="Garamond"/>
          <w:sz w:val="24"/>
          <w:szCs w:val="24"/>
        </w:rPr>
        <w:t>.) rendezi.</w:t>
      </w:r>
    </w:p>
    <w:p w14:paraId="10988EF4" w14:textId="77777777" w:rsidR="003A2951" w:rsidRPr="00B76D46" w:rsidRDefault="003A2951" w:rsidP="00B76D46">
      <w:pPr>
        <w:spacing w:after="0" w:line="240" w:lineRule="auto"/>
        <w:jc w:val="both"/>
        <w:rPr>
          <w:rFonts w:ascii="Garamond" w:hAnsi="Garamond"/>
          <w:sz w:val="24"/>
          <w:szCs w:val="24"/>
        </w:rPr>
      </w:pPr>
    </w:p>
    <w:p w14:paraId="47B0D9D1" w14:textId="77777777" w:rsidR="003A2951" w:rsidRPr="00B76D46" w:rsidRDefault="003A2951" w:rsidP="00B76D46">
      <w:pPr>
        <w:spacing w:after="0" w:line="240" w:lineRule="auto"/>
        <w:jc w:val="both"/>
        <w:rPr>
          <w:rFonts w:ascii="Garamond" w:hAnsi="Garamond"/>
          <w:i/>
          <w:iCs/>
          <w:sz w:val="24"/>
          <w:szCs w:val="24"/>
        </w:rPr>
      </w:pPr>
      <w:r w:rsidRPr="00B76D46">
        <w:rPr>
          <w:rFonts w:ascii="Garamond" w:hAnsi="Garamond"/>
          <w:sz w:val="24"/>
          <w:szCs w:val="24"/>
        </w:rPr>
        <w:t xml:space="preserve">A </w:t>
      </w:r>
      <w:proofErr w:type="spellStart"/>
      <w:r w:rsidRPr="00B76D46">
        <w:rPr>
          <w:rFonts w:ascii="Garamond" w:hAnsi="Garamond"/>
          <w:sz w:val="24"/>
          <w:szCs w:val="24"/>
        </w:rPr>
        <w:t>Nvtv</w:t>
      </w:r>
      <w:proofErr w:type="spellEnd"/>
      <w:r w:rsidRPr="00B76D46">
        <w:rPr>
          <w:rFonts w:ascii="Garamond" w:hAnsi="Garamond"/>
          <w:sz w:val="24"/>
          <w:szCs w:val="24"/>
        </w:rPr>
        <w:t xml:space="preserve">. 7. § (2) bekezdése alapján: </w:t>
      </w:r>
      <w:r w:rsidRPr="00B76D46">
        <w:rPr>
          <w:rFonts w:ascii="Garamond" w:hAnsi="Garamond"/>
          <w:i/>
          <w:iCs/>
          <w:sz w:val="24"/>
          <w:szCs w:val="24"/>
        </w:rPr>
        <w:t>„A nemzeti vagyongazdálkodás feladata a nemzeti vagyon megőrzése, értékének és állagának védelme, rendeltetésének megfelelő, az állam, az önkormányzat mindenkori teherbíró képességéhez igazodó, elsődlegesen a közfeladatok ellátásához és a mindenkori társadalmi szükségletek kielégítéséhez szükséges, egységes elveken alapuló, átlátható, hatékony és költségtakarékos működtetése, értéknövelő használata, hasznosítása, gyarapítása, továbbá az állam vagy a helyi önkormányzat feladatának ellátása szempontjából feleslegessé váló vagyontárgyak elidegenítése, azzal, hogy a nemzeti vagyon megőrzése érdekében végzett bontás vagy átalakítás nem minősül az állag védelmi kötelezettség megszegésének. A kiemelt kulturális örökségvédelmi és természetvédelmi szempontok – kulturális és természeti értékek jövő nemzedékek számára való megőrzése érdekében történő – érvényesítésének nem akadálya a vagyon értékváltozása.”</w:t>
      </w:r>
    </w:p>
    <w:p w14:paraId="66A10316" w14:textId="77777777" w:rsidR="003A2951" w:rsidRPr="00B76D46" w:rsidRDefault="003A2951" w:rsidP="00B76D46">
      <w:pPr>
        <w:spacing w:after="0" w:line="240" w:lineRule="auto"/>
        <w:jc w:val="both"/>
        <w:rPr>
          <w:rFonts w:ascii="Garamond" w:hAnsi="Garamond"/>
          <w:sz w:val="24"/>
          <w:szCs w:val="24"/>
        </w:rPr>
      </w:pPr>
    </w:p>
    <w:p w14:paraId="4A004CDE" w14:textId="77777777" w:rsidR="00C22660" w:rsidRPr="00B76D46" w:rsidRDefault="003A2951" w:rsidP="00B76D46">
      <w:pPr>
        <w:spacing w:after="0" w:line="240" w:lineRule="auto"/>
        <w:jc w:val="both"/>
        <w:rPr>
          <w:rFonts w:ascii="Garamond" w:hAnsi="Garamond"/>
          <w:i/>
          <w:iCs/>
          <w:sz w:val="24"/>
          <w:szCs w:val="24"/>
        </w:rPr>
      </w:pPr>
      <w:r w:rsidRPr="00B76D46">
        <w:rPr>
          <w:rFonts w:ascii="Garamond" w:hAnsi="Garamond"/>
          <w:sz w:val="24"/>
          <w:szCs w:val="24"/>
        </w:rPr>
        <w:t xml:space="preserve">A vagyongazdálkodási terv készítésének kötelezettségét a </w:t>
      </w:r>
      <w:proofErr w:type="spellStart"/>
      <w:r w:rsidRPr="00B76D46">
        <w:rPr>
          <w:rFonts w:ascii="Garamond" w:hAnsi="Garamond"/>
          <w:sz w:val="24"/>
          <w:szCs w:val="24"/>
        </w:rPr>
        <w:t>Nvtv</w:t>
      </w:r>
      <w:proofErr w:type="spellEnd"/>
      <w:r w:rsidRPr="00B76D46">
        <w:rPr>
          <w:rFonts w:ascii="Garamond" w:hAnsi="Garamond"/>
          <w:sz w:val="24"/>
          <w:szCs w:val="24"/>
        </w:rPr>
        <w:t xml:space="preserve">. 9. § (1) bekezdése írja elő: </w:t>
      </w:r>
      <w:r w:rsidRPr="00B76D46">
        <w:rPr>
          <w:rFonts w:ascii="Garamond" w:hAnsi="Garamond"/>
          <w:i/>
          <w:iCs/>
          <w:sz w:val="24"/>
          <w:szCs w:val="24"/>
        </w:rPr>
        <w:t>„A helyi önkormányzat a vagyongazdálkodásának az Alaptörvényben, valamint a 7. § (2) bekezdésében meghatározott rendeltetése biztosításának céljából közép- és hosszú távú vagyongazdálkodási tervet köteles készíteni.”</w:t>
      </w:r>
    </w:p>
    <w:p w14:paraId="0891AD61" w14:textId="77777777" w:rsidR="003A2951" w:rsidRPr="00B76D46" w:rsidRDefault="003A2951" w:rsidP="00B76D46">
      <w:pPr>
        <w:spacing w:after="0" w:line="240" w:lineRule="auto"/>
        <w:jc w:val="both"/>
        <w:rPr>
          <w:rFonts w:ascii="Garamond" w:hAnsi="Garamond"/>
          <w:sz w:val="24"/>
          <w:szCs w:val="24"/>
        </w:rPr>
      </w:pPr>
    </w:p>
    <w:p w14:paraId="57B515B7" w14:textId="77777777" w:rsidR="003A2951" w:rsidRPr="00B76D46" w:rsidRDefault="003A2951" w:rsidP="00B76D46">
      <w:pPr>
        <w:spacing w:after="0" w:line="240" w:lineRule="auto"/>
        <w:jc w:val="both"/>
        <w:rPr>
          <w:rFonts w:ascii="Garamond" w:hAnsi="Garamond"/>
          <w:sz w:val="24"/>
          <w:szCs w:val="24"/>
        </w:rPr>
      </w:pPr>
      <w:r w:rsidRPr="00B76D46">
        <w:rPr>
          <w:rFonts w:ascii="Garamond" w:hAnsi="Garamond"/>
          <w:sz w:val="24"/>
          <w:szCs w:val="24"/>
        </w:rPr>
        <w:t>A fentieken túl az önkormányzati vagyongazdálkodás kereteit meghatározó jogszabályok a következők:</w:t>
      </w:r>
    </w:p>
    <w:p w14:paraId="590EDF27" w14:textId="77777777" w:rsidR="003A2951" w:rsidRPr="00B76D46" w:rsidRDefault="003A2951" w:rsidP="00B76D46">
      <w:pPr>
        <w:spacing w:after="0" w:line="240" w:lineRule="auto"/>
        <w:jc w:val="both"/>
        <w:rPr>
          <w:rFonts w:ascii="Garamond" w:hAnsi="Garamond"/>
          <w:sz w:val="24"/>
          <w:szCs w:val="24"/>
        </w:rPr>
      </w:pPr>
    </w:p>
    <w:p w14:paraId="2A93B48F" w14:textId="77777777" w:rsidR="003A2951" w:rsidRPr="00B76D46" w:rsidRDefault="003A2951"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 Polgári Törvénykönyvről szóló 2013. évi V. törvény,</w:t>
      </w:r>
    </w:p>
    <w:p w14:paraId="7F82A02C" w14:textId="77777777" w:rsidR="003A2951" w:rsidRPr="00B76D46" w:rsidRDefault="003A2951"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Magyarország helyi önkormányzatairól szóló 2011. évi CLXXXIX. törvény</w:t>
      </w:r>
      <w:r w:rsidR="009B2591" w:rsidRPr="00B76D46">
        <w:rPr>
          <w:rFonts w:ascii="Garamond" w:hAnsi="Garamond"/>
          <w:sz w:val="24"/>
          <w:szCs w:val="24"/>
        </w:rPr>
        <w:t xml:space="preserve"> (a továbbiakban: </w:t>
      </w:r>
      <w:proofErr w:type="spellStart"/>
      <w:r w:rsidR="009B2591" w:rsidRPr="00B76D46">
        <w:rPr>
          <w:rFonts w:ascii="Garamond" w:hAnsi="Garamond"/>
          <w:sz w:val="24"/>
          <w:szCs w:val="24"/>
        </w:rPr>
        <w:t>Mötv</w:t>
      </w:r>
      <w:proofErr w:type="spellEnd"/>
      <w:r w:rsidR="009B2591" w:rsidRPr="00B76D46">
        <w:rPr>
          <w:rFonts w:ascii="Garamond" w:hAnsi="Garamond"/>
          <w:sz w:val="24"/>
          <w:szCs w:val="24"/>
        </w:rPr>
        <w:t>.)</w:t>
      </w:r>
      <w:r w:rsidRPr="00B76D46">
        <w:rPr>
          <w:rFonts w:ascii="Garamond" w:hAnsi="Garamond"/>
          <w:sz w:val="24"/>
          <w:szCs w:val="24"/>
        </w:rPr>
        <w:t>,</w:t>
      </w:r>
    </w:p>
    <w:p w14:paraId="5147AA19" w14:textId="77777777" w:rsidR="003A2951" w:rsidRPr="00B76D46" w:rsidRDefault="003A2951"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Magyarország gazdasági stabilitásáról szóló 2011. évi CXCIV. törvény,</w:t>
      </w:r>
    </w:p>
    <w:p w14:paraId="4555737F" w14:textId="66FA217A" w:rsidR="003A2951" w:rsidRPr="00B76D46" w:rsidRDefault="003A2951"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az államháztartásról szóló 2011. évi CXCV. törvény</w:t>
      </w:r>
      <w:r w:rsidR="005D45A3">
        <w:rPr>
          <w:rFonts w:ascii="Garamond" w:hAnsi="Garamond"/>
          <w:sz w:val="24"/>
          <w:szCs w:val="24"/>
        </w:rPr>
        <w:t xml:space="preserve"> (a továbbiakban: Áht.)</w:t>
      </w:r>
      <w:r w:rsidRPr="00B76D46">
        <w:rPr>
          <w:rFonts w:ascii="Garamond" w:hAnsi="Garamond"/>
          <w:sz w:val="24"/>
          <w:szCs w:val="24"/>
        </w:rPr>
        <w:t>,</w:t>
      </w:r>
    </w:p>
    <w:p w14:paraId="7A3CB6FC" w14:textId="77777777" w:rsidR="003A2951" w:rsidRPr="00B76D46" w:rsidRDefault="003A2951"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 számvitelről szóló 2000. C. törvény,</w:t>
      </w:r>
    </w:p>
    <w:p w14:paraId="0644D850" w14:textId="77777777" w:rsidR="003A2951" w:rsidRPr="00B76D46" w:rsidRDefault="003A2951"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 lakások és helyiségek bérletére, valamint elidegenítésükre vonatkozó egyes szabályokról szóló 1993. évi LXXVIII. törvény,</w:t>
      </w:r>
    </w:p>
    <w:p w14:paraId="1A2B24CB" w14:textId="77777777" w:rsidR="003A2951" w:rsidRDefault="003A2951"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az államháztartásról szóló törvény végrehajtásáról szóló 368/2011. (XII.31.) Korm. rendelet (</w:t>
      </w:r>
      <w:r w:rsidR="00262993">
        <w:rPr>
          <w:rFonts w:ascii="Garamond" w:hAnsi="Garamond"/>
          <w:sz w:val="24"/>
          <w:szCs w:val="24"/>
        </w:rPr>
        <w:t xml:space="preserve">a továbbiakban: </w:t>
      </w:r>
      <w:proofErr w:type="spellStart"/>
      <w:r w:rsidRPr="00B76D46">
        <w:rPr>
          <w:rFonts w:ascii="Garamond" w:hAnsi="Garamond"/>
          <w:sz w:val="24"/>
          <w:szCs w:val="24"/>
        </w:rPr>
        <w:t>Ávr</w:t>
      </w:r>
      <w:proofErr w:type="spellEnd"/>
      <w:r w:rsidRPr="00B76D46">
        <w:rPr>
          <w:rFonts w:ascii="Garamond" w:hAnsi="Garamond"/>
          <w:sz w:val="24"/>
          <w:szCs w:val="24"/>
        </w:rPr>
        <w:t>.)</w:t>
      </w:r>
      <w:r w:rsidR="000D1B00" w:rsidRPr="00B76D46">
        <w:rPr>
          <w:rFonts w:ascii="Garamond" w:hAnsi="Garamond"/>
          <w:sz w:val="24"/>
          <w:szCs w:val="24"/>
        </w:rPr>
        <w:t>,</w:t>
      </w:r>
    </w:p>
    <w:p w14:paraId="042F4E46" w14:textId="77777777" w:rsidR="00262993" w:rsidRPr="00B76D46" w:rsidRDefault="00262993" w:rsidP="00B76D46">
      <w:pPr>
        <w:pStyle w:val="Listaszerbekezds"/>
        <w:numPr>
          <w:ilvl w:val="0"/>
          <w:numId w:val="4"/>
        </w:numPr>
        <w:spacing w:after="0" w:line="240" w:lineRule="auto"/>
        <w:jc w:val="both"/>
        <w:rPr>
          <w:rFonts w:ascii="Garamond" w:hAnsi="Garamond"/>
          <w:sz w:val="24"/>
          <w:szCs w:val="24"/>
        </w:rPr>
      </w:pPr>
      <w:r>
        <w:rPr>
          <w:rFonts w:ascii="Garamond" w:hAnsi="Garamond"/>
          <w:sz w:val="24"/>
          <w:szCs w:val="24"/>
        </w:rPr>
        <w:t xml:space="preserve">az államháztartás számviteléről szóló </w:t>
      </w:r>
      <w:r w:rsidRPr="00262993">
        <w:rPr>
          <w:rFonts w:ascii="Garamond" w:hAnsi="Garamond"/>
          <w:sz w:val="24"/>
          <w:szCs w:val="24"/>
        </w:rPr>
        <w:t>4/2013. (I. 11.) Korm. rendelet</w:t>
      </w:r>
      <w:r>
        <w:rPr>
          <w:rFonts w:ascii="Garamond" w:hAnsi="Garamond"/>
          <w:sz w:val="24"/>
          <w:szCs w:val="24"/>
        </w:rPr>
        <w:t>,</w:t>
      </w:r>
    </w:p>
    <w:p w14:paraId="25DA94B2" w14:textId="77777777" w:rsidR="000D1B00" w:rsidRPr="00B76D46" w:rsidRDefault="000D1B00"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az önkormányzatok tulajdonában lévő ingatlanvagyon nyilvántartási és adatszolgáltatási rendjéről szóló 147/1992. (XI. 6.) Korm. rendelet.</w:t>
      </w:r>
    </w:p>
    <w:p w14:paraId="4D872C28" w14:textId="77777777" w:rsidR="003A2951" w:rsidRPr="00B76D46" w:rsidRDefault="003A2951" w:rsidP="00B76D46">
      <w:pPr>
        <w:spacing w:after="0" w:line="240" w:lineRule="auto"/>
        <w:jc w:val="both"/>
        <w:rPr>
          <w:rFonts w:ascii="Garamond" w:hAnsi="Garamond"/>
          <w:sz w:val="24"/>
          <w:szCs w:val="24"/>
        </w:rPr>
      </w:pPr>
    </w:p>
    <w:p w14:paraId="55B5DCE9" w14:textId="77777777" w:rsidR="003A2951" w:rsidRPr="00B76D46" w:rsidRDefault="003A2951" w:rsidP="00B76D46">
      <w:pPr>
        <w:spacing w:after="0" w:line="240" w:lineRule="auto"/>
        <w:jc w:val="both"/>
        <w:rPr>
          <w:rFonts w:ascii="Garamond" w:hAnsi="Garamond"/>
          <w:sz w:val="24"/>
          <w:szCs w:val="24"/>
        </w:rPr>
      </w:pPr>
      <w:r w:rsidRPr="00B76D46">
        <w:rPr>
          <w:rFonts w:ascii="Garamond" w:hAnsi="Garamond"/>
          <w:sz w:val="24"/>
          <w:szCs w:val="24"/>
        </w:rPr>
        <w:t>Helyi önkormányzati rendeletek tekintetében:</w:t>
      </w:r>
    </w:p>
    <w:p w14:paraId="3CE8C371" w14:textId="77777777" w:rsidR="003A2951" w:rsidRPr="00B76D46" w:rsidRDefault="003A2951" w:rsidP="00B76D46">
      <w:pPr>
        <w:spacing w:after="0" w:line="240" w:lineRule="auto"/>
        <w:jc w:val="both"/>
        <w:rPr>
          <w:rFonts w:ascii="Garamond" w:hAnsi="Garamond"/>
          <w:sz w:val="24"/>
          <w:szCs w:val="24"/>
        </w:rPr>
      </w:pPr>
    </w:p>
    <w:p w14:paraId="489E9600" w14:textId="77777777" w:rsidR="004F5BA5" w:rsidRPr="00B76D46" w:rsidRDefault="004F5BA5"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 szervezeti-, és működési szabályzatról szóló 26/2016. (XII. 27.) önkormányzati rendelet</w:t>
      </w:r>
      <w:r w:rsidR="009B2591" w:rsidRPr="00B76D46">
        <w:rPr>
          <w:rFonts w:ascii="Garamond" w:hAnsi="Garamond"/>
          <w:sz w:val="24"/>
          <w:szCs w:val="24"/>
        </w:rPr>
        <w:t xml:space="preserve"> (a továbbiakban: SZMSZ)</w:t>
      </w:r>
      <w:r w:rsidRPr="00B76D46">
        <w:rPr>
          <w:rFonts w:ascii="Garamond" w:hAnsi="Garamond"/>
          <w:sz w:val="24"/>
          <w:szCs w:val="24"/>
        </w:rPr>
        <w:t>,</w:t>
      </w:r>
    </w:p>
    <w:p w14:paraId="06ED5093" w14:textId="77777777" w:rsidR="003A2951" w:rsidRPr="00B76D46" w:rsidRDefault="003A2951"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az önkormányzat vagyonáról és vagyontárgyak feletti tulajdonosi jogok gyakorlásáról szóló 20/2016. (X.04.) önkormányzati rendelet (a továbbiakban: vagyonrendelet),</w:t>
      </w:r>
    </w:p>
    <w:p w14:paraId="5938D152" w14:textId="77777777" w:rsidR="003A2951" w:rsidRPr="00B76D46" w:rsidRDefault="003A2951"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az önkormányzati tulajdonban lévő lakások és nem lakás célú helyiségek bérletéről szóló 32/2015.(XII.07.) számú önkormányzati rendelet (továbbiakban: lakásrendelet),</w:t>
      </w:r>
    </w:p>
    <w:p w14:paraId="73C32049" w14:textId="77777777" w:rsidR="004F5BA5" w:rsidRPr="00B76D46" w:rsidRDefault="004F5BA5" w:rsidP="00B76D46">
      <w:pPr>
        <w:pStyle w:val="Listaszerbekezds"/>
        <w:numPr>
          <w:ilvl w:val="0"/>
          <w:numId w:val="4"/>
        </w:numPr>
        <w:spacing w:after="0" w:line="240" w:lineRule="auto"/>
        <w:jc w:val="both"/>
        <w:rPr>
          <w:rFonts w:ascii="Garamond" w:hAnsi="Garamond"/>
          <w:sz w:val="24"/>
          <w:szCs w:val="24"/>
        </w:rPr>
      </w:pPr>
      <w:bookmarkStart w:id="3" w:name="_Hlk221270037"/>
      <w:r w:rsidRPr="00B76D46">
        <w:rPr>
          <w:rFonts w:ascii="Garamond" w:hAnsi="Garamond"/>
          <w:sz w:val="24"/>
          <w:szCs w:val="24"/>
        </w:rPr>
        <w:t>A „Harkányban élni Jó! -Esély Otthon, Harkányban” című pályázat keretében nyújtandó lakhatási támogatásról szóló 2/2019 (II. 18.) önkormányzati rendelet</w:t>
      </w:r>
    </w:p>
    <w:bookmarkEnd w:id="3"/>
    <w:p w14:paraId="1FBA8722" w14:textId="77777777" w:rsidR="004F5BA5" w:rsidRPr="00B76D46" w:rsidRDefault="000234A6"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 közterületek használatának rendjéről szóló 17/2015. (V.14.) önkormányzati rendelet;</w:t>
      </w:r>
    </w:p>
    <w:p w14:paraId="51DEEB82" w14:textId="77777777" w:rsidR="004F5BA5" w:rsidRPr="00B76D46" w:rsidRDefault="004F5BA5"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 fizető parkolóhelyek működtetéséről szóló 11/2015. (IV.9.) önkormányzati rendelet,</w:t>
      </w:r>
    </w:p>
    <w:p w14:paraId="6FFDB0FE" w14:textId="77777777" w:rsidR="004F5BA5" w:rsidRPr="00B76D46" w:rsidRDefault="004F5BA5"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 parkolóhely megváltásáról szóló 15/2022. (IX. 16.) önkormányzati rendelet,</w:t>
      </w:r>
    </w:p>
    <w:p w14:paraId="727BE726" w14:textId="77777777" w:rsidR="004F5BA5" w:rsidRPr="00B76D46" w:rsidRDefault="004F5BA5"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az elővásárlási jog megállapításáról szóló 13/2001. (IX. 17.) önkormányzati rendelet,</w:t>
      </w:r>
    </w:p>
    <w:p w14:paraId="165F85C8" w14:textId="77777777" w:rsidR="004F5BA5" w:rsidRPr="00B76D46" w:rsidRDefault="004F5BA5"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az elhagyott hulladék felszámolásához szükséges települési intézkedésekről szóló 6/2023. (VI. 30.) önkormányzati rendelet,</w:t>
      </w:r>
    </w:p>
    <w:p w14:paraId="699C0F90" w14:textId="77777777" w:rsidR="004F5BA5" w:rsidRPr="00B76D46" w:rsidRDefault="004F5BA5"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lastRenderedPageBreak/>
        <w:t>a köztemetőkről és a temetkezés rendjéről szóló 9/2023. (IX. 5.) önkormányzati rendelet,</w:t>
      </w:r>
    </w:p>
    <w:p w14:paraId="230DF336" w14:textId="77777777" w:rsidR="009B2591" w:rsidRPr="00B76D46" w:rsidRDefault="009B2591"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a közterületi térfigyelő rendszerről szóló 6/2016. (IV.04.) önkormányzati rendelet,</w:t>
      </w:r>
    </w:p>
    <w:p w14:paraId="693827AC" w14:textId="77777777" w:rsidR="003A2951" w:rsidRDefault="003A2951" w:rsidP="00B76D46">
      <w:pPr>
        <w:pStyle w:val="Listaszerbekezds"/>
        <w:numPr>
          <w:ilvl w:val="0"/>
          <w:numId w:val="4"/>
        </w:numPr>
        <w:spacing w:after="0" w:line="240" w:lineRule="auto"/>
        <w:jc w:val="both"/>
        <w:rPr>
          <w:rFonts w:ascii="Garamond" w:hAnsi="Garamond"/>
          <w:sz w:val="24"/>
          <w:szCs w:val="24"/>
        </w:rPr>
      </w:pPr>
      <w:r w:rsidRPr="00B76D46">
        <w:rPr>
          <w:rFonts w:ascii="Garamond" w:hAnsi="Garamond"/>
          <w:sz w:val="24"/>
          <w:szCs w:val="24"/>
        </w:rPr>
        <w:t xml:space="preserve">Harkány Város Önkormányzatának mindenkor hatályos költségvetési </w:t>
      </w:r>
      <w:r w:rsidR="000234A6" w:rsidRPr="00B76D46">
        <w:rPr>
          <w:rFonts w:ascii="Garamond" w:hAnsi="Garamond"/>
          <w:sz w:val="24"/>
          <w:szCs w:val="24"/>
        </w:rPr>
        <w:t xml:space="preserve">és zárszámadási </w:t>
      </w:r>
      <w:r w:rsidRPr="00B76D46">
        <w:rPr>
          <w:rFonts w:ascii="Garamond" w:hAnsi="Garamond"/>
          <w:sz w:val="24"/>
          <w:szCs w:val="24"/>
        </w:rPr>
        <w:t>rendelete.</w:t>
      </w:r>
    </w:p>
    <w:p w14:paraId="4A9D0AEC" w14:textId="77777777" w:rsidR="0078054E" w:rsidRDefault="0078054E" w:rsidP="00DB63D1">
      <w:pPr>
        <w:spacing w:after="0" w:line="240" w:lineRule="auto"/>
        <w:jc w:val="both"/>
        <w:rPr>
          <w:rFonts w:ascii="Garamond" w:hAnsi="Garamond"/>
          <w:sz w:val="24"/>
          <w:szCs w:val="24"/>
        </w:rPr>
      </w:pPr>
    </w:p>
    <w:p w14:paraId="2A56CF25" w14:textId="0541DBE1" w:rsidR="00DB63D1" w:rsidRDefault="00DB63D1" w:rsidP="00DB63D1">
      <w:pPr>
        <w:spacing w:after="0" w:line="240" w:lineRule="auto"/>
        <w:jc w:val="both"/>
        <w:rPr>
          <w:rFonts w:ascii="Garamond" w:hAnsi="Garamond"/>
          <w:sz w:val="24"/>
          <w:szCs w:val="24"/>
        </w:rPr>
      </w:pPr>
      <w:r>
        <w:rPr>
          <w:rFonts w:ascii="Garamond" w:hAnsi="Garamond"/>
          <w:sz w:val="24"/>
          <w:szCs w:val="24"/>
        </w:rPr>
        <w:t>Kapcsolódó programok, stratégiák:</w:t>
      </w:r>
    </w:p>
    <w:p w14:paraId="5F559A3A" w14:textId="77777777" w:rsidR="00DB63D1" w:rsidRDefault="00DB63D1" w:rsidP="00DB63D1">
      <w:pPr>
        <w:spacing w:after="0" w:line="240" w:lineRule="auto"/>
        <w:jc w:val="both"/>
        <w:rPr>
          <w:rFonts w:ascii="Garamond" w:hAnsi="Garamond"/>
          <w:sz w:val="24"/>
          <w:szCs w:val="24"/>
        </w:rPr>
      </w:pPr>
    </w:p>
    <w:p w14:paraId="720A9076" w14:textId="77777777" w:rsidR="00DB63D1" w:rsidRDefault="00DB63D1" w:rsidP="00DB63D1">
      <w:pPr>
        <w:pStyle w:val="Listaszerbekezds"/>
        <w:numPr>
          <w:ilvl w:val="0"/>
          <w:numId w:val="23"/>
        </w:numPr>
        <w:spacing w:after="0" w:line="240" w:lineRule="auto"/>
        <w:jc w:val="both"/>
        <w:rPr>
          <w:rFonts w:ascii="Garamond" w:hAnsi="Garamond"/>
          <w:sz w:val="24"/>
          <w:szCs w:val="24"/>
        </w:rPr>
      </w:pPr>
      <w:r>
        <w:rPr>
          <w:rFonts w:ascii="Garamond" w:hAnsi="Garamond"/>
          <w:sz w:val="24"/>
          <w:szCs w:val="24"/>
        </w:rPr>
        <w:t>Gazdasági Program</w:t>
      </w:r>
    </w:p>
    <w:p w14:paraId="1A550691" w14:textId="77777777" w:rsidR="00DB63D1" w:rsidRDefault="00DB63D1" w:rsidP="00DB63D1">
      <w:pPr>
        <w:pStyle w:val="Listaszerbekezds"/>
        <w:numPr>
          <w:ilvl w:val="0"/>
          <w:numId w:val="23"/>
        </w:numPr>
        <w:spacing w:after="0" w:line="240" w:lineRule="auto"/>
        <w:jc w:val="both"/>
        <w:rPr>
          <w:rFonts w:ascii="Garamond" w:hAnsi="Garamond"/>
          <w:sz w:val="24"/>
          <w:szCs w:val="24"/>
        </w:rPr>
      </w:pPr>
      <w:r>
        <w:rPr>
          <w:rFonts w:ascii="Garamond" w:hAnsi="Garamond"/>
          <w:sz w:val="24"/>
          <w:szCs w:val="24"/>
        </w:rPr>
        <w:t>Integrált Településfejlesztési stratégia</w:t>
      </w:r>
    </w:p>
    <w:p w14:paraId="4AE99A5A" w14:textId="570FC8BF" w:rsidR="00DB63D1" w:rsidRDefault="00DB63D1" w:rsidP="00DB63D1">
      <w:pPr>
        <w:pStyle w:val="Listaszerbekezds"/>
        <w:numPr>
          <w:ilvl w:val="0"/>
          <w:numId w:val="23"/>
        </w:numPr>
        <w:spacing w:after="0" w:line="240" w:lineRule="auto"/>
        <w:jc w:val="both"/>
        <w:rPr>
          <w:rFonts w:ascii="Garamond" w:hAnsi="Garamond"/>
          <w:sz w:val="24"/>
          <w:szCs w:val="24"/>
        </w:rPr>
      </w:pPr>
      <w:r>
        <w:rPr>
          <w:rFonts w:ascii="Garamond" w:hAnsi="Garamond"/>
          <w:sz w:val="24"/>
          <w:szCs w:val="24"/>
        </w:rPr>
        <w:t xml:space="preserve">Harkány Város Településrendezési terve (módosítás </w:t>
      </w:r>
      <w:r w:rsidR="002336DE">
        <w:rPr>
          <w:rFonts w:ascii="Garamond" w:hAnsi="Garamond"/>
          <w:sz w:val="24"/>
          <w:szCs w:val="24"/>
        </w:rPr>
        <w:t>2026. március 16. napján megtartott ülésén megtörtént</w:t>
      </w:r>
      <w:r>
        <w:rPr>
          <w:rFonts w:ascii="Garamond" w:hAnsi="Garamond"/>
          <w:sz w:val="24"/>
          <w:szCs w:val="24"/>
        </w:rPr>
        <w:t>)</w:t>
      </w:r>
    </w:p>
    <w:p w14:paraId="7ED358F1" w14:textId="77777777" w:rsidR="00DB63D1" w:rsidRDefault="00DB63D1" w:rsidP="00DB63D1">
      <w:pPr>
        <w:pStyle w:val="Listaszerbekezds"/>
        <w:numPr>
          <w:ilvl w:val="0"/>
          <w:numId w:val="23"/>
        </w:numPr>
        <w:spacing w:after="0" w:line="240" w:lineRule="auto"/>
        <w:jc w:val="both"/>
        <w:rPr>
          <w:rFonts w:ascii="Garamond" w:hAnsi="Garamond"/>
          <w:sz w:val="24"/>
          <w:szCs w:val="24"/>
        </w:rPr>
      </w:pPr>
      <w:r>
        <w:rPr>
          <w:rFonts w:ascii="Garamond" w:hAnsi="Garamond"/>
          <w:sz w:val="24"/>
          <w:szCs w:val="24"/>
        </w:rPr>
        <w:t>Harkány város Környezetvédelmi Programja (felülvizsgálat folyamatban)</w:t>
      </w:r>
    </w:p>
    <w:p w14:paraId="0D08051F" w14:textId="77777777" w:rsidR="00DB63D1" w:rsidRDefault="00DB63D1" w:rsidP="00DB63D1">
      <w:pPr>
        <w:pStyle w:val="Listaszerbekezds"/>
        <w:numPr>
          <w:ilvl w:val="0"/>
          <w:numId w:val="23"/>
        </w:numPr>
        <w:spacing w:after="0" w:line="240" w:lineRule="auto"/>
        <w:jc w:val="both"/>
        <w:rPr>
          <w:rFonts w:ascii="Garamond" w:hAnsi="Garamond"/>
          <w:sz w:val="24"/>
          <w:szCs w:val="24"/>
        </w:rPr>
      </w:pPr>
      <w:r>
        <w:rPr>
          <w:rFonts w:ascii="Garamond" w:hAnsi="Garamond"/>
          <w:sz w:val="24"/>
          <w:szCs w:val="24"/>
        </w:rPr>
        <w:t>Harkány Város Önkormányzat Szociális Szolgáltatástervezési Koncepciója (felülvizsgálat szükséges)</w:t>
      </w:r>
    </w:p>
    <w:p w14:paraId="07B93B93" w14:textId="77777777" w:rsidR="00DB63D1" w:rsidRDefault="00DB63D1" w:rsidP="00DB63D1">
      <w:pPr>
        <w:pStyle w:val="Listaszerbekezds"/>
        <w:numPr>
          <w:ilvl w:val="0"/>
          <w:numId w:val="23"/>
        </w:numPr>
        <w:spacing w:after="0" w:line="240" w:lineRule="auto"/>
        <w:jc w:val="both"/>
        <w:rPr>
          <w:rFonts w:ascii="Garamond" w:hAnsi="Garamond"/>
          <w:sz w:val="24"/>
          <w:szCs w:val="24"/>
        </w:rPr>
      </w:pPr>
      <w:r>
        <w:rPr>
          <w:rFonts w:ascii="Garamond" w:hAnsi="Garamond"/>
          <w:sz w:val="24"/>
          <w:szCs w:val="24"/>
        </w:rPr>
        <w:t>Harkány Város Gyógyhelyfejlesztési Stratégiája</w:t>
      </w:r>
    </w:p>
    <w:p w14:paraId="682F2A8D" w14:textId="77777777" w:rsidR="00DB63D1" w:rsidRPr="00DB63D1" w:rsidRDefault="00DB63D1" w:rsidP="00DB63D1">
      <w:pPr>
        <w:pStyle w:val="Listaszerbekezds"/>
        <w:numPr>
          <w:ilvl w:val="0"/>
          <w:numId w:val="23"/>
        </w:numPr>
        <w:spacing w:after="0" w:line="240" w:lineRule="auto"/>
        <w:jc w:val="both"/>
        <w:rPr>
          <w:rFonts w:ascii="Garamond" w:hAnsi="Garamond"/>
          <w:sz w:val="24"/>
          <w:szCs w:val="24"/>
        </w:rPr>
      </w:pPr>
      <w:r>
        <w:rPr>
          <w:rFonts w:ascii="Garamond" w:hAnsi="Garamond"/>
          <w:sz w:val="24"/>
          <w:szCs w:val="24"/>
        </w:rPr>
        <w:t>Helyi Esélyegyenlőségi Program</w:t>
      </w:r>
    </w:p>
    <w:p w14:paraId="74804D3E" w14:textId="77777777" w:rsidR="000234A6" w:rsidRPr="00B76D46" w:rsidRDefault="000234A6" w:rsidP="00B76D46">
      <w:pPr>
        <w:spacing w:after="0" w:line="240" w:lineRule="auto"/>
        <w:jc w:val="both"/>
        <w:rPr>
          <w:rFonts w:ascii="Garamond" w:hAnsi="Garamond"/>
          <w:sz w:val="24"/>
          <w:szCs w:val="24"/>
        </w:rPr>
      </w:pPr>
    </w:p>
    <w:p w14:paraId="7920448C" w14:textId="77777777" w:rsidR="000234A6" w:rsidRPr="00AA5214" w:rsidRDefault="009B2591" w:rsidP="00B76D46">
      <w:pPr>
        <w:pStyle w:val="Cmsor2"/>
        <w:spacing w:before="0" w:after="0" w:line="240" w:lineRule="auto"/>
        <w:rPr>
          <w:rFonts w:ascii="Garamond" w:hAnsi="Garamond"/>
          <w:b/>
          <w:bCs/>
          <w:color w:val="auto"/>
          <w:sz w:val="24"/>
          <w:szCs w:val="24"/>
        </w:rPr>
      </w:pPr>
      <w:bookmarkStart w:id="4" w:name="_Toc224726650"/>
      <w:r w:rsidRPr="00AA5214">
        <w:rPr>
          <w:rFonts w:ascii="Garamond" w:hAnsi="Garamond"/>
          <w:b/>
          <w:bCs/>
          <w:color w:val="auto"/>
          <w:sz w:val="24"/>
          <w:szCs w:val="24"/>
        </w:rPr>
        <w:t xml:space="preserve">2.2. </w:t>
      </w:r>
      <w:r w:rsidR="000234A6" w:rsidRPr="00AA5214">
        <w:rPr>
          <w:rFonts w:ascii="Garamond" w:hAnsi="Garamond"/>
          <w:b/>
          <w:bCs/>
          <w:color w:val="auto"/>
          <w:sz w:val="24"/>
          <w:szCs w:val="24"/>
        </w:rPr>
        <w:t>Vagyongazdálkodás főbb elvei</w:t>
      </w:r>
      <w:bookmarkEnd w:id="4"/>
    </w:p>
    <w:p w14:paraId="65F2A6F8" w14:textId="77777777" w:rsidR="009B2591" w:rsidRPr="00AA5214" w:rsidRDefault="009B2591" w:rsidP="00B76D46">
      <w:pPr>
        <w:spacing w:after="0" w:line="240" w:lineRule="auto"/>
        <w:jc w:val="both"/>
        <w:rPr>
          <w:rFonts w:ascii="Garamond" w:hAnsi="Garamond"/>
          <w:b/>
          <w:bCs/>
          <w:sz w:val="24"/>
          <w:szCs w:val="24"/>
          <w:u w:val="single"/>
        </w:rPr>
      </w:pPr>
    </w:p>
    <w:p w14:paraId="28FC5887" w14:textId="77777777" w:rsidR="009B2591" w:rsidRPr="00AA5214" w:rsidRDefault="009B2591" w:rsidP="00B76D46">
      <w:pPr>
        <w:pStyle w:val="Cmsor3"/>
        <w:spacing w:before="0" w:after="0" w:line="240" w:lineRule="auto"/>
        <w:rPr>
          <w:rFonts w:ascii="Garamond" w:hAnsi="Garamond"/>
          <w:b/>
          <w:bCs/>
          <w:color w:val="auto"/>
          <w:sz w:val="24"/>
          <w:szCs w:val="24"/>
        </w:rPr>
      </w:pPr>
      <w:bookmarkStart w:id="5" w:name="_Toc224726651"/>
      <w:r w:rsidRPr="00AA5214">
        <w:rPr>
          <w:rFonts w:ascii="Garamond" w:hAnsi="Garamond"/>
          <w:b/>
          <w:bCs/>
          <w:color w:val="auto"/>
          <w:sz w:val="24"/>
          <w:szCs w:val="24"/>
        </w:rPr>
        <w:t>2.2.1. Az önkormányzati vagyongazdálkodás célhoz kötöttsége</w:t>
      </w:r>
      <w:bookmarkEnd w:id="5"/>
    </w:p>
    <w:p w14:paraId="73DD041D" w14:textId="77777777" w:rsidR="009B2591" w:rsidRPr="00B76D46" w:rsidRDefault="009B2591" w:rsidP="00B76D46">
      <w:pPr>
        <w:spacing w:after="0" w:line="240" w:lineRule="auto"/>
        <w:jc w:val="both"/>
        <w:rPr>
          <w:rFonts w:ascii="Garamond" w:hAnsi="Garamond"/>
          <w:sz w:val="24"/>
          <w:szCs w:val="24"/>
        </w:rPr>
      </w:pPr>
    </w:p>
    <w:p w14:paraId="00F3BAE9" w14:textId="77777777" w:rsidR="00274A5D" w:rsidRPr="00B76D46" w:rsidRDefault="009B2591" w:rsidP="00B76D46">
      <w:pPr>
        <w:spacing w:after="0" w:line="240" w:lineRule="auto"/>
        <w:jc w:val="both"/>
        <w:rPr>
          <w:rFonts w:ascii="Garamond" w:hAnsi="Garamond"/>
          <w:sz w:val="24"/>
          <w:szCs w:val="24"/>
        </w:rPr>
      </w:pPr>
      <w:r w:rsidRPr="00B76D46">
        <w:rPr>
          <w:rFonts w:ascii="Garamond" w:hAnsi="Garamond"/>
          <w:sz w:val="24"/>
          <w:szCs w:val="24"/>
        </w:rPr>
        <w:t xml:space="preserve">Az önkormányzat vagyona mindenekelőtt az önkormányzat kötelező feladatainak ellátását kell, hogy szolgálja. </w:t>
      </w:r>
    </w:p>
    <w:p w14:paraId="21561F30" w14:textId="77777777" w:rsidR="00274A5D" w:rsidRPr="00B76D46" w:rsidRDefault="00274A5D" w:rsidP="00B76D46">
      <w:pPr>
        <w:spacing w:after="0" w:line="240" w:lineRule="auto"/>
        <w:jc w:val="both"/>
        <w:rPr>
          <w:rFonts w:ascii="Garamond" w:hAnsi="Garamond"/>
          <w:sz w:val="24"/>
          <w:szCs w:val="24"/>
        </w:rPr>
      </w:pPr>
    </w:p>
    <w:p w14:paraId="7FF74429" w14:textId="77777777" w:rsidR="009B2591" w:rsidRPr="00B76D46" w:rsidRDefault="009B2591" w:rsidP="00B76D46">
      <w:pPr>
        <w:spacing w:after="0" w:line="240" w:lineRule="auto"/>
        <w:jc w:val="both"/>
        <w:rPr>
          <w:rFonts w:ascii="Garamond" w:hAnsi="Garamond"/>
          <w:sz w:val="24"/>
          <w:szCs w:val="24"/>
        </w:rPr>
      </w:pPr>
      <w:r w:rsidRPr="00B76D46">
        <w:rPr>
          <w:rFonts w:ascii="Garamond" w:hAnsi="Garamond"/>
          <w:sz w:val="24"/>
          <w:szCs w:val="24"/>
        </w:rPr>
        <w:t xml:space="preserve">Az önkormányzat </w:t>
      </w:r>
      <w:r w:rsidR="00274A5D" w:rsidRPr="00B76D46">
        <w:rPr>
          <w:rFonts w:ascii="Garamond" w:hAnsi="Garamond"/>
          <w:sz w:val="24"/>
          <w:szCs w:val="24"/>
        </w:rPr>
        <w:t>közfeladatait</w:t>
      </w:r>
      <w:r w:rsidRPr="00B76D46">
        <w:rPr>
          <w:rFonts w:ascii="Garamond" w:hAnsi="Garamond"/>
          <w:sz w:val="24"/>
          <w:szCs w:val="24"/>
        </w:rPr>
        <w:t xml:space="preserve"> elsősorban az </w:t>
      </w:r>
      <w:proofErr w:type="spellStart"/>
      <w:r w:rsidRPr="00B76D46">
        <w:rPr>
          <w:rFonts w:ascii="Garamond" w:hAnsi="Garamond"/>
          <w:sz w:val="24"/>
          <w:szCs w:val="24"/>
        </w:rPr>
        <w:t>Mötv</w:t>
      </w:r>
      <w:proofErr w:type="spellEnd"/>
      <w:r w:rsidRPr="00B76D46">
        <w:rPr>
          <w:rFonts w:ascii="Garamond" w:hAnsi="Garamond"/>
          <w:sz w:val="24"/>
          <w:szCs w:val="24"/>
        </w:rPr>
        <w:t>. és ez alapján szakági jogszabályok rögzítik</w:t>
      </w:r>
      <w:r w:rsidR="00914276">
        <w:rPr>
          <w:rFonts w:ascii="Garamond" w:hAnsi="Garamond"/>
          <w:sz w:val="24"/>
          <w:szCs w:val="24"/>
        </w:rPr>
        <w:t>, hogy mi minősül és milyen mértékben kötelező feladatnak</w:t>
      </w:r>
      <w:r w:rsidRPr="00B76D46">
        <w:rPr>
          <w:rFonts w:ascii="Garamond" w:hAnsi="Garamond"/>
          <w:sz w:val="24"/>
          <w:szCs w:val="24"/>
        </w:rPr>
        <w:t xml:space="preserve">. Az </w:t>
      </w:r>
      <w:proofErr w:type="spellStart"/>
      <w:r w:rsidRPr="00B76D46">
        <w:rPr>
          <w:rFonts w:ascii="Garamond" w:hAnsi="Garamond"/>
          <w:sz w:val="24"/>
          <w:szCs w:val="24"/>
        </w:rPr>
        <w:t>Mötv</w:t>
      </w:r>
      <w:proofErr w:type="spellEnd"/>
      <w:r w:rsidRPr="00B76D46">
        <w:rPr>
          <w:rFonts w:ascii="Garamond" w:hAnsi="Garamond"/>
          <w:sz w:val="24"/>
          <w:szCs w:val="24"/>
        </w:rPr>
        <w:t>. 13.§ (1) bekezdése alapján:</w:t>
      </w:r>
    </w:p>
    <w:p w14:paraId="4BFEC86D" w14:textId="77777777" w:rsidR="009B2591" w:rsidRPr="00B76D46" w:rsidRDefault="009B2591" w:rsidP="00B76D46">
      <w:pPr>
        <w:spacing w:after="0" w:line="240" w:lineRule="auto"/>
        <w:jc w:val="both"/>
        <w:rPr>
          <w:rFonts w:ascii="Garamond" w:hAnsi="Garamond"/>
          <w:sz w:val="24"/>
          <w:szCs w:val="24"/>
        </w:rPr>
      </w:pPr>
    </w:p>
    <w:p w14:paraId="085BD2A5"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„A helyi közügyek, valamint a helyben biztosítható közfeladatok körében ellátandó helyi önkormányzati feladatok különösen:</w:t>
      </w:r>
    </w:p>
    <w:p w14:paraId="45ACBDA3"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1. településfejlesztés, településrendezés;</w:t>
      </w:r>
    </w:p>
    <w:p w14:paraId="0EF3EAD0"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2. településüzemeltetés (köztemetők kialakítása és fenntartása, a közvilágításról való gondoskodás, kéményseprő-ipari szolgáltatás biztosítása, a helyi közutak és tartozékainak kialakítása és fenntartása, közparkok és egyéb közterületek kialakítása és fenntartása, gépjárművek parkolásának biztosítása);</w:t>
      </w:r>
    </w:p>
    <w:p w14:paraId="3E83E3D0"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3. a közterületek, valamint az önkormányzat tulajdonában álló közintézmény elnevezése;</w:t>
      </w:r>
    </w:p>
    <w:p w14:paraId="64C76985"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4.törvényben meghatározott kivételekkel az egészségügyi alapellátás, az egészséges életmód segítését célzó szolgáltatások;</w:t>
      </w:r>
    </w:p>
    <w:p w14:paraId="5127EDAE"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5. környezet-egészségügy (köztisztaság, települési környezet tisztaságának biztosítása, rovar- és rágcsálóirtás);</w:t>
      </w:r>
    </w:p>
    <w:p w14:paraId="03D6084D"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6. óvodai ellátás;</w:t>
      </w:r>
    </w:p>
    <w:p w14:paraId="45092E84"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7. kulturális szolgáltatás, különösen a nyilvános könyvtári ellátás biztosítása; filmszínház, előadó-művészeti szervezet támogatása, a kulturális örökség helyi védelme; a helyi közművelődési tevékenység támogatása;</w:t>
      </w:r>
    </w:p>
    <w:p w14:paraId="0C4A4ECE"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8. gyermekjóléti szolgáltatások és ellátások;</w:t>
      </w:r>
    </w:p>
    <w:p w14:paraId="19BDE7F1"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8a. szociális szolgáltatások és ellátások, amelyek keretében települési támogatás állapítható meg;</w:t>
      </w:r>
    </w:p>
    <w:p w14:paraId="2577B762"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9. lakás- és helyiséggazdálkodás;</w:t>
      </w:r>
    </w:p>
    <w:p w14:paraId="7CC2F23B"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10. a területén hajléktalanná vált személyek ellátásának és rehabilitációjának, valamint a hajléktalanná válás megelőzésének biztosítása;</w:t>
      </w:r>
    </w:p>
    <w:p w14:paraId="5DD3B426"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11. helyi környezet- és természetvédelem, vízgazdálkodás, vízkárelhárítás;</w:t>
      </w:r>
    </w:p>
    <w:p w14:paraId="1DB2F33E"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12. honvédelem, polgári védelem, katasztrófavédelem, helyi közfoglalkoztatás;</w:t>
      </w:r>
    </w:p>
    <w:p w14:paraId="752A5867"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13. helyi adóval, gazdaságszervezéssel és a turizmussal kapcsolatos feladatok;</w:t>
      </w:r>
    </w:p>
    <w:p w14:paraId="748E612C"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lastRenderedPageBreak/>
        <w:t>14. a kistermelők, őstermelők számára – jogszabályban meghatározott termékeik – értékesítési lehetőségeinek biztosítása, ideértve a hétvégi árusítás lehetőségét is;</w:t>
      </w:r>
    </w:p>
    <w:p w14:paraId="1532DBA2"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15. sport, ifjúsági ügyek;</w:t>
      </w:r>
    </w:p>
    <w:p w14:paraId="5B209910"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16. nemzetiségi ügyek;</w:t>
      </w:r>
    </w:p>
    <w:p w14:paraId="0C9CD208"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17. közreműködés a település közbiztonságának biztosításában;</w:t>
      </w:r>
    </w:p>
    <w:p w14:paraId="773240DD"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18. helyi közösségi közlekedés biztosítása;</w:t>
      </w:r>
    </w:p>
    <w:p w14:paraId="5DEF54D2"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 xml:space="preserve">19. </w:t>
      </w:r>
    </w:p>
    <w:p w14:paraId="4195E3EA"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20. távhőszolgáltatás;</w:t>
      </w:r>
    </w:p>
    <w:p w14:paraId="2E5569DE" w14:textId="77777777" w:rsidR="009B2591" w:rsidRPr="00B76D46" w:rsidRDefault="009B2591" w:rsidP="00B76D46">
      <w:pPr>
        <w:spacing w:after="0" w:line="240" w:lineRule="auto"/>
        <w:jc w:val="both"/>
        <w:rPr>
          <w:rFonts w:ascii="Garamond" w:hAnsi="Garamond"/>
          <w:i/>
          <w:iCs/>
          <w:sz w:val="24"/>
          <w:szCs w:val="24"/>
        </w:rPr>
      </w:pPr>
      <w:r w:rsidRPr="00B76D46">
        <w:rPr>
          <w:rFonts w:ascii="Garamond" w:hAnsi="Garamond"/>
          <w:i/>
          <w:iCs/>
          <w:sz w:val="24"/>
          <w:szCs w:val="24"/>
        </w:rPr>
        <w:t>21. víziközmű-szolgáltatás, amennyiben a víziközmű-szolgáltatásról szóló törvény rendelkezései szerint a helyi önkormányzat ellátásért felelősnek minősül.”</w:t>
      </w:r>
    </w:p>
    <w:p w14:paraId="1DCB25AB" w14:textId="77777777" w:rsidR="009B2591" w:rsidRPr="00B76D46" w:rsidRDefault="009B2591" w:rsidP="00B76D46">
      <w:pPr>
        <w:spacing w:after="0" w:line="240" w:lineRule="auto"/>
        <w:jc w:val="both"/>
        <w:rPr>
          <w:rFonts w:ascii="Garamond" w:hAnsi="Garamond"/>
          <w:sz w:val="24"/>
          <w:szCs w:val="24"/>
          <w:highlight w:val="yellow"/>
        </w:rPr>
      </w:pPr>
    </w:p>
    <w:p w14:paraId="1570D78E" w14:textId="15E1B8B1" w:rsidR="009B2591" w:rsidRPr="00B76D46" w:rsidRDefault="009B2591" w:rsidP="00B76D46">
      <w:pPr>
        <w:pStyle w:val="Szvegtrzs"/>
        <w:spacing w:after="0" w:line="240" w:lineRule="auto"/>
        <w:jc w:val="both"/>
        <w:rPr>
          <w:rFonts w:ascii="Garamond" w:hAnsi="Garamond"/>
        </w:rPr>
      </w:pPr>
      <w:r w:rsidRPr="00B76D46">
        <w:rPr>
          <w:rFonts w:ascii="Garamond" w:hAnsi="Garamond"/>
        </w:rPr>
        <w:t xml:space="preserve">Az SZMSZ 1. melléklete rögzíti a fenti </w:t>
      </w:r>
      <w:proofErr w:type="spellStart"/>
      <w:r w:rsidRPr="00B76D46">
        <w:rPr>
          <w:rFonts w:ascii="Garamond" w:hAnsi="Garamond"/>
        </w:rPr>
        <w:t>tárgykörökhoz</w:t>
      </w:r>
      <w:proofErr w:type="spellEnd"/>
      <w:r w:rsidRPr="00B76D46">
        <w:rPr>
          <w:rFonts w:ascii="Garamond" w:hAnsi="Garamond"/>
        </w:rPr>
        <w:t xml:space="preserve"> kapcsolódóan (közfeladatként) az </w:t>
      </w:r>
      <w:r w:rsidR="00A1054A">
        <w:rPr>
          <w:rFonts w:ascii="Garamond" w:hAnsi="Garamond"/>
        </w:rPr>
        <w:t>Ö</w:t>
      </w:r>
      <w:r w:rsidRPr="00B76D46">
        <w:rPr>
          <w:rFonts w:ascii="Garamond" w:hAnsi="Garamond"/>
        </w:rPr>
        <w:t>nkormányzat által önként vállalt feladatokat</w:t>
      </w:r>
      <w:r w:rsidR="00274A5D" w:rsidRPr="00B76D46">
        <w:rPr>
          <w:rFonts w:ascii="Garamond" w:hAnsi="Garamond"/>
        </w:rPr>
        <w:t xml:space="preserve"> az alábbiak szerint</w:t>
      </w:r>
      <w:r w:rsidRPr="00B76D46">
        <w:rPr>
          <w:rFonts w:ascii="Garamond" w:hAnsi="Garamond"/>
        </w:rPr>
        <w:t>:</w:t>
      </w:r>
    </w:p>
    <w:p w14:paraId="250A3289" w14:textId="77777777" w:rsidR="00274A5D" w:rsidRPr="00B76D46" w:rsidRDefault="00274A5D" w:rsidP="00B76D46">
      <w:pPr>
        <w:pStyle w:val="Szvegtrzs"/>
        <w:spacing w:after="0" w:line="240" w:lineRule="auto"/>
        <w:jc w:val="both"/>
        <w:rPr>
          <w:rFonts w:ascii="Garamond" w:hAnsi="Garamond"/>
        </w:rPr>
      </w:pPr>
    </w:p>
    <w:p w14:paraId="13418458" w14:textId="77777777" w:rsidR="009B2591" w:rsidRPr="00B76D46" w:rsidRDefault="009B2591" w:rsidP="00B76D46">
      <w:pPr>
        <w:pStyle w:val="Szvegtrzs"/>
        <w:numPr>
          <w:ilvl w:val="0"/>
          <w:numId w:val="5"/>
        </w:numPr>
        <w:spacing w:after="0" w:line="240" w:lineRule="auto"/>
        <w:jc w:val="both"/>
        <w:rPr>
          <w:rFonts w:ascii="Garamond" w:eastAsiaTheme="minorHAnsi" w:hAnsi="Garamond" w:cstheme="minorBidi"/>
          <w:lang w:eastAsia="en-US" w:bidi="ar-SA"/>
          <w14:ligatures w14:val="standardContextual"/>
        </w:rPr>
      </w:pPr>
      <w:r w:rsidRPr="00B76D46">
        <w:rPr>
          <w:rFonts w:ascii="Garamond" w:eastAsiaTheme="minorHAnsi" w:hAnsi="Garamond" w:cstheme="minorBidi"/>
          <w:lang w:eastAsia="en-US" w:bidi="ar-SA"/>
          <w14:ligatures w14:val="standardContextual"/>
        </w:rPr>
        <w:t>Gyógyfürdő-üzemeltetés,</w:t>
      </w:r>
    </w:p>
    <w:p w14:paraId="537EDDE3" w14:textId="77777777" w:rsidR="009B2591" w:rsidRPr="00B76D46" w:rsidRDefault="009B2591" w:rsidP="00B76D46">
      <w:pPr>
        <w:pStyle w:val="Szvegtrzs"/>
        <w:numPr>
          <w:ilvl w:val="0"/>
          <w:numId w:val="5"/>
        </w:numPr>
        <w:spacing w:after="0" w:line="240" w:lineRule="auto"/>
        <w:jc w:val="both"/>
        <w:rPr>
          <w:rFonts w:ascii="Garamond" w:eastAsiaTheme="minorHAnsi" w:hAnsi="Garamond" w:cstheme="minorBidi"/>
          <w:lang w:eastAsia="en-US" w:bidi="ar-SA"/>
          <w14:ligatures w14:val="standardContextual"/>
        </w:rPr>
      </w:pPr>
      <w:r w:rsidRPr="00B76D46">
        <w:rPr>
          <w:rFonts w:ascii="Garamond" w:eastAsiaTheme="minorHAnsi" w:hAnsi="Garamond" w:cstheme="minorBidi"/>
          <w:lang w:eastAsia="en-US" w:bidi="ar-SA"/>
          <w14:ligatures w14:val="standardContextual"/>
        </w:rPr>
        <w:t>Munkahelyi vendéglátás, külső étkeztetés</w:t>
      </w:r>
    </w:p>
    <w:p w14:paraId="451336F7" w14:textId="77777777" w:rsidR="009B2591" w:rsidRPr="00B76D46" w:rsidRDefault="009B2591" w:rsidP="00B76D46">
      <w:pPr>
        <w:pStyle w:val="Szvegtrzs"/>
        <w:numPr>
          <w:ilvl w:val="0"/>
          <w:numId w:val="5"/>
        </w:numPr>
        <w:spacing w:after="0" w:line="240" w:lineRule="auto"/>
        <w:jc w:val="both"/>
        <w:rPr>
          <w:rFonts w:ascii="Garamond" w:eastAsiaTheme="minorHAnsi" w:hAnsi="Garamond" w:cstheme="minorBidi"/>
          <w:lang w:eastAsia="en-US" w:bidi="ar-SA"/>
          <w14:ligatures w14:val="standardContextual"/>
        </w:rPr>
      </w:pPr>
      <w:r w:rsidRPr="00B76D46">
        <w:rPr>
          <w:rFonts w:ascii="Garamond" w:eastAsiaTheme="minorHAnsi" w:hAnsi="Garamond" w:cstheme="minorBidi"/>
          <w:lang w:eastAsia="en-US" w:bidi="ar-SA"/>
          <w14:ligatures w14:val="standardContextual"/>
        </w:rPr>
        <w:t>Más civil szervezetek, szerveződések támogatása,</w:t>
      </w:r>
    </w:p>
    <w:p w14:paraId="0D3071FB" w14:textId="77777777" w:rsidR="009B2591" w:rsidRPr="00B76D46" w:rsidRDefault="009B2591" w:rsidP="00B76D46">
      <w:pPr>
        <w:pStyle w:val="Szvegtrzs"/>
        <w:numPr>
          <w:ilvl w:val="0"/>
          <w:numId w:val="5"/>
        </w:numPr>
        <w:spacing w:after="0" w:line="240" w:lineRule="auto"/>
        <w:jc w:val="both"/>
        <w:rPr>
          <w:rFonts w:ascii="Garamond" w:eastAsiaTheme="minorHAnsi" w:hAnsi="Garamond" w:cstheme="minorBidi"/>
          <w:lang w:eastAsia="en-US" w:bidi="ar-SA"/>
          <w14:ligatures w14:val="standardContextual"/>
        </w:rPr>
      </w:pPr>
      <w:r w:rsidRPr="00B76D46">
        <w:rPr>
          <w:rFonts w:ascii="Garamond" w:eastAsiaTheme="minorHAnsi" w:hAnsi="Garamond" w:cstheme="minorBidi"/>
          <w:lang w:eastAsia="en-US" w:bidi="ar-SA"/>
          <w14:ligatures w14:val="standardContextual"/>
        </w:rPr>
        <w:t>Piacüzemeltetés,</w:t>
      </w:r>
    </w:p>
    <w:p w14:paraId="16917244" w14:textId="77777777" w:rsidR="009B2591" w:rsidRPr="00B76D46" w:rsidRDefault="009B2591" w:rsidP="00B76D46">
      <w:pPr>
        <w:pStyle w:val="Szvegtrzs"/>
        <w:numPr>
          <w:ilvl w:val="0"/>
          <w:numId w:val="5"/>
        </w:numPr>
        <w:spacing w:after="0" w:line="240" w:lineRule="auto"/>
        <w:jc w:val="both"/>
        <w:rPr>
          <w:rFonts w:ascii="Garamond" w:eastAsiaTheme="minorHAnsi" w:hAnsi="Garamond" w:cstheme="minorBidi"/>
          <w:lang w:eastAsia="en-US" w:bidi="ar-SA"/>
          <w14:ligatures w14:val="standardContextual"/>
        </w:rPr>
      </w:pPr>
      <w:r w:rsidRPr="00B76D46">
        <w:rPr>
          <w:rFonts w:ascii="Garamond" w:eastAsiaTheme="minorHAnsi" w:hAnsi="Garamond" w:cstheme="minorBidi"/>
          <w:lang w:eastAsia="en-US" w:bidi="ar-SA"/>
          <w14:ligatures w14:val="standardContextual"/>
        </w:rPr>
        <w:t>Városi hagyományőrző és tömegrendezvények támogatása,</w:t>
      </w:r>
    </w:p>
    <w:p w14:paraId="64D96A80" w14:textId="77777777" w:rsidR="009B2591" w:rsidRPr="00B76D46" w:rsidRDefault="009B2591" w:rsidP="00B76D46">
      <w:pPr>
        <w:pStyle w:val="Szvegtrzs"/>
        <w:numPr>
          <w:ilvl w:val="0"/>
          <w:numId w:val="5"/>
        </w:numPr>
        <w:spacing w:after="0" w:line="240" w:lineRule="auto"/>
        <w:jc w:val="both"/>
        <w:rPr>
          <w:rFonts w:ascii="Garamond" w:eastAsiaTheme="minorHAnsi" w:hAnsi="Garamond" w:cstheme="minorBidi"/>
          <w:lang w:eastAsia="en-US" w:bidi="ar-SA"/>
          <w14:ligatures w14:val="standardContextual"/>
        </w:rPr>
      </w:pPr>
      <w:r w:rsidRPr="00B76D46">
        <w:rPr>
          <w:rFonts w:ascii="Garamond" w:eastAsiaTheme="minorHAnsi" w:hAnsi="Garamond" w:cstheme="minorBidi"/>
          <w:lang w:eastAsia="en-US" w:bidi="ar-SA"/>
          <w14:ligatures w14:val="standardContextual"/>
        </w:rPr>
        <w:t>Hazai és külföldi testvér-és partnertelepülési programok támogatása, kapcsolatok ápolása,</w:t>
      </w:r>
    </w:p>
    <w:p w14:paraId="03D79B80" w14:textId="77777777" w:rsidR="009B2591" w:rsidRPr="00B76D46" w:rsidRDefault="009B2591" w:rsidP="00B76D46">
      <w:pPr>
        <w:pStyle w:val="Szvegtrzs"/>
        <w:numPr>
          <w:ilvl w:val="0"/>
          <w:numId w:val="5"/>
        </w:numPr>
        <w:spacing w:after="0" w:line="240" w:lineRule="auto"/>
        <w:jc w:val="both"/>
        <w:rPr>
          <w:rFonts w:ascii="Garamond" w:eastAsiaTheme="minorHAnsi" w:hAnsi="Garamond" w:cstheme="minorBidi"/>
          <w:lang w:eastAsia="en-US" w:bidi="ar-SA"/>
          <w14:ligatures w14:val="standardContextual"/>
        </w:rPr>
      </w:pPr>
      <w:r w:rsidRPr="00B76D46">
        <w:rPr>
          <w:rFonts w:ascii="Garamond" w:eastAsiaTheme="minorHAnsi" w:hAnsi="Garamond" w:cstheme="minorBidi"/>
          <w:lang w:eastAsia="en-US" w:bidi="ar-SA"/>
          <w14:ligatures w14:val="standardContextual"/>
        </w:rPr>
        <w:t>Helyi elismerő címek, kitüntetések adományozása,</w:t>
      </w:r>
    </w:p>
    <w:p w14:paraId="01753FAA" w14:textId="77777777" w:rsidR="009B2591" w:rsidRPr="00B76D46" w:rsidRDefault="009B2591" w:rsidP="00B76D46">
      <w:pPr>
        <w:pStyle w:val="Szvegtrzs"/>
        <w:numPr>
          <w:ilvl w:val="0"/>
          <w:numId w:val="5"/>
        </w:numPr>
        <w:spacing w:after="0" w:line="240" w:lineRule="auto"/>
        <w:jc w:val="both"/>
        <w:rPr>
          <w:rFonts w:ascii="Garamond" w:eastAsiaTheme="minorHAnsi" w:hAnsi="Garamond" w:cstheme="minorBidi"/>
          <w:lang w:eastAsia="en-US" w:bidi="ar-SA"/>
          <w14:ligatures w14:val="standardContextual"/>
        </w:rPr>
      </w:pPr>
      <w:r w:rsidRPr="00B76D46">
        <w:rPr>
          <w:rFonts w:ascii="Garamond" w:eastAsiaTheme="minorHAnsi" w:hAnsi="Garamond" w:cstheme="minorBidi"/>
          <w:lang w:eastAsia="en-US" w:bidi="ar-SA"/>
          <w14:ligatures w14:val="standardContextual"/>
        </w:rPr>
        <w:t xml:space="preserve">Mezőőri szolgáltatás biztosítása, </w:t>
      </w:r>
    </w:p>
    <w:p w14:paraId="0A181F26" w14:textId="77777777" w:rsidR="009B2591" w:rsidRPr="00B76D46" w:rsidRDefault="009B2591" w:rsidP="00B76D46">
      <w:pPr>
        <w:pStyle w:val="Szvegtrzs"/>
        <w:numPr>
          <w:ilvl w:val="0"/>
          <w:numId w:val="5"/>
        </w:numPr>
        <w:spacing w:after="0" w:line="240" w:lineRule="auto"/>
        <w:jc w:val="both"/>
        <w:rPr>
          <w:rFonts w:ascii="Garamond" w:eastAsiaTheme="minorHAnsi" w:hAnsi="Garamond" w:cstheme="minorBidi"/>
          <w:lang w:eastAsia="en-US" w:bidi="ar-SA"/>
          <w14:ligatures w14:val="standardContextual"/>
        </w:rPr>
        <w:sectPr w:rsidR="009B2591" w:rsidRPr="00B76D46" w:rsidSect="00467740">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7" w:right="1417" w:bottom="1417" w:left="1417" w:header="0" w:footer="1134" w:gutter="0"/>
          <w:pgNumType w:start="0"/>
          <w:cols w:space="708"/>
          <w:formProt w:val="0"/>
          <w:titlePg/>
          <w:docGrid w:linePitch="600" w:charSpace="32768"/>
        </w:sectPr>
      </w:pPr>
      <w:r w:rsidRPr="00B76D46">
        <w:rPr>
          <w:rFonts w:ascii="Garamond" w:eastAsiaTheme="minorHAnsi" w:hAnsi="Garamond" w:cstheme="minorBidi"/>
          <w:lang w:eastAsia="en-US" w:bidi="ar-SA"/>
          <w14:ligatures w14:val="standardContextual"/>
        </w:rPr>
        <w:t>Parkolási közszolgáltatás ellátása.</w:t>
      </w:r>
    </w:p>
    <w:p w14:paraId="5A6FA5BC" w14:textId="77777777" w:rsidR="006C099A" w:rsidRPr="00B76D46" w:rsidRDefault="006C099A" w:rsidP="00B76D46">
      <w:pPr>
        <w:spacing w:after="0" w:line="240" w:lineRule="auto"/>
        <w:jc w:val="both"/>
        <w:rPr>
          <w:rFonts w:ascii="Garamond" w:hAnsi="Garamond"/>
          <w:sz w:val="24"/>
          <w:szCs w:val="24"/>
        </w:rPr>
      </w:pPr>
    </w:p>
    <w:p w14:paraId="0835F3BB" w14:textId="58FB8103" w:rsidR="009B2591" w:rsidRPr="00B76D46" w:rsidRDefault="00274A5D" w:rsidP="00B76D46">
      <w:pPr>
        <w:spacing w:after="0" w:line="240" w:lineRule="auto"/>
        <w:jc w:val="both"/>
        <w:rPr>
          <w:rFonts w:ascii="Garamond" w:hAnsi="Garamond"/>
          <w:sz w:val="24"/>
          <w:szCs w:val="24"/>
        </w:rPr>
      </w:pPr>
      <w:r w:rsidRPr="00B76D46">
        <w:rPr>
          <w:rFonts w:ascii="Garamond" w:hAnsi="Garamond"/>
          <w:sz w:val="24"/>
          <w:szCs w:val="24"/>
        </w:rPr>
        <w:t xml:space="preserve">A kötelező feladatok ellátásához az állami finanszírozáson felül évek óta jelentős összegű (folyamatosan növekvő) saját bevétel nyújtása szükséges. Az </w:t>
      </w:r>
      <w:r w:rsidR="00A1054A">
        <w:rPr>
          <w:rFonts w:ascii="Garamond" w:hAnsi="Garamond"/>
          <w:sz w:val="24"/>
          <w:szCs w:val="24"/>
        </w:rPr>
        <w:t>Ö</w:t>
      </w:r>
      <w:r w:rsidRPr="00B76D46">
        <w:rPr>
          <w:rFonts w:ascii="Garamond" w:hAnsi="Garamond"/>
          <w:sz w:val="24"/>
          <w:szCs w:val="24"/>
        </w:rPr>
        <w:t>nkormányzat</w:t>
      </w:r>
      <w:r w:rsidR="002336DE">
        <w:rPr>
          <w:rFonts w:ascii="Garamond" w:hAnsi="Garamond"/>
          <w:sz w:val="24"/>
          <w:szCs w:val="24"/>
        </w:rPr>
        <w:t>nak</w:t>
      </w:r>
      <w:r w:rsidRPr="00B76D46">
        <w:rPr>
          <w:rFonts w:ascii="Garamond" w:hAnsi="Garamond"/>
          <w:sz w:val="24"/>
          <w:szCs w:val="24"/>
        </w:rPr>
        <w:t xml:space="preserve"> a fent felsorolt önként vállalt közfeladataiból, így különösen a parkolási közszolgáltatásból, a piacüzemeltetésből</w:t>
      </w:r>
      <w:r w:rsidR="006C099A" w:rsidRPr="00B76D46">
        <w:rPr>
          <w:rFonts w:ascii="Garamond" w:hAnsi="Garamond"/>
          <w:sz w:val="24"/>
          <w:szCs w:val="24"/>
        </w:rPr>
        <w:t>, lakásgazdálkodásból</w:t>
      </w:r>
      <w:r w:rsidRPr="00B76D46">
        <w:rPr>
          <w:rFonts w:ascii="Garamond" w:hAnsi="Garamond"/>
          <w:sz w:val="24"/>
          <w:szCs w:val="24"/>
        </w:rPr>
        <w:t xml:space="preserve"> </w:t>
      </w:r>
      <w:r w:rsidR="001839CA" w:rsidRPr="00B76D46">
        <w:rPr>
          <w:rFonts w:ascii="Garamond" w:hAnsi="Garamond"/>
          <w:sz w:val="24"/>
          <w:szCs w:val="24"/>
        </w:rPr>
        <w:t xml:space="preserve">generálódik </w:t>
      </w:r>
      <w:r w:rsidRPr="00B76D46">
        <w:rPr>
          <w:rFonts w:ascii="Garamond" w:hAnsi="Garamond"/>
          <w:sz w:val="24"/>
          <w:szCs w:val="24"/>
        </w:rPr>
        <w:t xml:space="preserve">saját bevétel, így elengedhetetlen ezen feladatok </w:t>
      </w:r>
      <w:r w:rsidR="006C099A" w:rsidRPr="00B76D46">
        <w:rPr>
          <w:rFonts w:ascii="Garamond" w:hAnsi="Garamond"/>
          <w:sz w:val="24"/>
          <w:szCs w:val="24"/>
        </w:rPr>
        <w:t xml:space="preserve">további </w:t>
      </w:r>
      <w:r w:rsidRPr="00B76D46">
        <w:rPr>
          <w:rFonts w:ascii="Garamond" w:hAnsi="Garamond"/>
          <w:sz w:val="24"/>
          <w:szCs w:val="24"/>
        </w:rPr>
        <w:t>ellátása is.</w:t>
      </w:r>
    </w:p>
    <w:p w14:paraId="18D4013C" w14:textId="77777777" w:rsidR="006C099A" w:rsidRPr="00B76D46" w:rsidRDefault="006C099A" w:rsidP="00B76D46">
      <w:pPr>
        <w:spacing w:after="0" w:line="240" w:lineRule="auto"/>
        <w:jc w:val="both"/>
        <w:rPr>
          <w:rFonts w:ascii="Garamond" w:hAnsi="Garamond"/>
          <w:sz w:val="24"/>
          <w:szCs w:val="24"/>
        </w:rPr>
      </w:pPr>
    </w:p>
    <w:p w14:paraId="18402C66" w14:textId="77777777" w:rsidR="006C099A" w:rsidRPr="00B76D46" w:rsidRDefault="006C099A" w:rsidP="00B76D46">
      <w:pPr>
        <w:spacing w:after="0" w:line="240" w:lineRule="auto"/>
        <w:jc w:val="both"/>
        <w:rPr>
          <w:rFonts w:ascii="Garamond" w:hAnsi="Garamond"/>
          <w:sz w:val="24"/>
          <w:szCs w:val="24"/>
        </w:rPr>
      </w:pPr>
      <w:r w:rsidRPr="00B76D46">
        <w:rPr>
          <w:rFonts w:ascii="Garamond" w:hAnsi="Garamond"/>
          <w:sz w:val="24"/>
          <w:szCs w:val="24"/>
        </w:rPr>
        <w:t>További módosítás jelenleg nem szükséges.</w:t>
      </w:r>
    </w:p>
    <w:p w14:paraId="70F3F11C" w14:textId="77777777" w:rsidR="009B2591" w:rsidRPr="00B76D46" w:rsidRDefault="009B2591" w:rsidP="00B76D46">
      <w:pPr>
        <w:spacing w:after="0" w:line="240" w:lineRule="auto"/>
        <w:jc w:val="both"/>
        <w:rPr>
          <w:rFonts w:ascii="Garamond" w:hAnsi="Garamond"/>
          <w:sz w:val="24"/>
          <w:szCs w:val="24"/>
        </w:rPr>
      </w:pPr>
    </w:p>
    <w:p w14:paraId="5975B7E1" w14:textId="77777777" w:rsidR="00274A5D" w:rsidRPr="00AA5214" w:rsidRDefault="00274A5D" w:rsidP="00B76D46">
      <w:pPr>
        <w:pStyle w:val="Cmsor3"/>
        <w:spacing w:before="0" w:after="0" w:line="240" w:lineRule="auto"/>
        <w:rPr>
          <w:rFonts w:ascii="Garamond" w:hAnsi="Garamond"/>
          <w:b/>
          <w:bCs/>
          <w:color w:val="auto"/>
          <w:sz w:val="24"/>
          <w:szCs w:val="24"/>
        </w:rPr>
      </w:pPr>
      <w:bookmarkStart w:id="6" w:name="_Toc224726652"/>
      <w:r w:rsidRPr="00AA5214">
        <w:rPr>
          <w:rFonts w:ascii="Garamond" w:hAnsi="Garamond"/>
          <w:b/>
          <w:bCs/>
          <w:color w:val="auto"/>
          <w:sz w:val="24"/>
          <w:szCs w:val="24"/>
        </w:rPr>
        <w:t>2.2.</w:t>
      </w:r>
      <w:r w:rsidR="009B2591" w:rsidRPr="00AA5214">
        <w:rPr>
          <w:rFonts w:ascii="Garamond" w:hAnsi="Garamond"/>
          <w:b/>
          <w:bCs/>
          <w:color w:val="auto"/>
          <w:sz w:val="24"/>
          <w:szCs w:val="24"/>
        </w:rPr>
        <w:t>2. Egyértelmű döntési kompetenciák</w:t>
      </w:r>
      <w:bookmarkEnd w:id="6"/>
    </w:p>
    <w:p w14:paraId="141C248F" w14:textId="77777777" w:rsidR="00274A5D" w:rsidRPr="00B76D46" w:rsidRDefault="00274A5D" w:rsidP="00B76D46">
      <w:pPr>
        <w:spacing w:after="0" w:line="240" w:lineRule="auto"/>
        <w:jc w:val="both"/>
        <w:rPr>
          <w:rFonts w:ascii="Garamond" w:hAnsi="Garamond"/>
          <w:sz w:val="24"/>
          <w:szCs w:val="24"/>
          <w:highlight w:val="yellow"/>
        </w:rPr>
      </w:pPr>
    </w:p>
    <w:p w14:paraId="16B3320E" w14:textId="62886793" w:rsidR="009B2591" w:rsidRPr="00B76D46" w:rsidRDefault="009B2591" w:rsidP="00B76D46">
      <w:pPr>
        <w:spacing w:after="0" w:line="240" w:lineRule="auto"/>
        <w:jc w:val="both"/>
        <w:rPr>
          <w:rFonts w:ascii="Garamond" w:hAnsi="Garamond"/>
          <w:sz w:val="24"/>
          <w:szCs w:val="24"/>
        </w:rPr>
      </w:pPr>
      <w:r w:rsidRPr="00B76D46">
        <w:rPr>
          <w:rFonts w:ascii="Garamond" w:hAnsi="Garamond"/>
          <w:sz w:val="24"/>
          <w:szCs w:val="24"/>
        </w:rPr>
        <w:t xml:space="preserve">Fő szabály szerint az </w:t>
      </w:r>
      <w:r w:rsidR="00A1054A">
        <w:rPr>
          <w:rFonts w:ascii="Garamond" w:hAnsi="Garamond"/>
          <w:sz w:val="24"/>
          <w:szCs w:val="24"/>
        </w:rPr>
        <w:t>Ö</w:t>
      </w:r>
      <w:r w:rsidRPr="00B76D46">
        <w:rPr>
          <w:rFonts w:ascii="Garamond" w:hAnsi="Garamond"/>
          <w:sz w:val="24"/>
          <w:szCs w:val="24"/>
        </w:rPr>
        <w:t>nkormányzat vagyonát érintő fajsúlyos döntések meghozatala a képviselő-testület hatásköre. A képviselő-testület és a polgármester</w:t>
      </w:r>
      <w:r w:rsidR="006C099A" w:rsidRPr="00B76D46">
        <w:rPr>
          <w:rFonts w:ascii="Garamond" w:hAnsi="Garamond"/>
          <w:sz w:val="24"/>
          <w:szCs w:val="24"/>
        </w:rPr>
        <w:t>, valamint a bizottság</w:t>
      </w:r>
      <w:r w:rsidRPr="00B76D46">
        <w:rPr>
          <w:rFonts w:ascii="Garamond" w:hAnsi="Garamond"/>
          <w:sz w:val="24"/>
          <w:szCs w:val="24"/>
        </w:rPr>
        <w:t xml:space="preserve"> vagyonnal kapcsolatos hatásköreinek elhatárolására az </w:t>
      </w:r>
      <w:r w:rsidR="00A1054A">
        <w:rPr>
          <w:rFonts w:ascii="Garamond" w:hAnsi="Garamond"/>
          <w:sz w:val="24"/>
          <w:szCs w:val="24"/>
        </w:rPr>
        <w:t>Ö</w:t>
      </w:r>
      <w:r w:rsidRPr="00B76D46">
        <w:rPr>
          <w:rFonts w:ascii="Garamond" w:hAnsi="Garamond"/>
          <w:sz w:val="24"/>
          <w:szCs w:val="24"/>
        </w:rPr>
        <w:t>nkormányzat vagyonrendelete és SZMSZ-e tartalmaz szabályozást</w:t>
      </w:r>
      <w:r w:rsidR="006C099A" w:rsidRPr="00B76D46">
        <w:rPr>
          <w:rFonts w:ascii="Garamond" w:hAnsi="Garamond"/>
          <w:sz w:val="24"/>
          <w:szCs w:val="24"/>
        </w:rPr>
        <w:t>, melyet a vagyongazdálkodás szervezetrendszere című fejezetben mutatunk be</w:t>
      </w:r>
      <w:r w:rsidRPr="00B76D46">
        <w:rPr>
          <w:rFonts w:ascii="Garamond" w:hAnsi="Garamond"/>
          <w:sz w:val="24"/>
          <w:szCs w:val="24"/>
        </w:rPr>
        <w:t>.</w:t>
      </w:r>
      <w:r w:rsidR="000D1B00" w:rsidRPr="00B76D46">
        <w:rPr>
          <w:rFonts w:ascii="Garamond" w:hAnsi="Garamond"/>
          <w:sz w:val="24"/>
          <w:szCs w:val="24"/>
        </w:rPr>
        <w:t xml:space="preserve"> </w:t>
      </w:r>
    </w:p>
    <w:p w14:paraId="73940E16" w14:textId="77777777" w:rsidR="006C099A" w:rsidRPr="00B76D46" w:rsidRDefault="006C099A" w:rsidP="00B76D46">
      <w:pPr>
        <w:spacing w:after="0" w:line="240" w:lineRule="auto"/>
        <w:jc w:val="both"/>
        <w:rPr>
          <w:rFonts w:ascii="Garamond" w:hAnsi="Garamond"/>
          <w:sz w:val="24"/>
          <w:szCs w:val="24"/>
        </w:rPr>
      </w:pPr>
    </w:p>
    <w:p w14:paraId="11ED5B61" w14:textId="77777777" w:rsidR="006C099A" w:rsidRPr="00B76D46" w:rsidRDefault="006C099A" w:rsidP="00B76D46">
      <w:pPr>
        <w:spacing w:after="0" w:line="240" w:lineRule="auto"/>
        <w:jc w:val="both"/>
        <w:rPr>
          <w:rFonts w:ascii="Garamond" w:hAnsi="Garamond"/>
          <w:sz w:val="24"/>
          <w:szCs w:val="24"/>
        </w:rPr>
      </w:pPr>
      <w:r w:rsidRPr="00B76D46">
        <w:rPr>
          <w:rFonts w:ascii="Garamond" w:hAnsi="Garamond"/>
          <w:sz w:val="24"/>
          <w:szCs w:val="24"/>
        </w:rPr>
        <w:t>További módosítás jelenleg nem szükséges.</w:t>
      </w:r>
    </w:p>
    <w:p w14:paraId="59D7559A" w14:textId="77777777" w:rsidR="009B2591" w:rsidRPr="00B76D46" w:rsidRDefault="009B2591" w:rsidP="00B76D46">
      <w:pPr>
        <w:spacing w:after="0" w:line="240" w:lineRule="auto"/>
        <w:jc w:val="both"/>
        <w:rPr>
          <w:rFonts w:ascii="Garamond" w:hAnsi="Garamond"/>
          <w:sz w:val="24"/>
          <w:szCs w:val="24"/>
        </w:rPr>
      </w:pPr>
    </w:p>
    <w:p w14:paraId="34FBEC15" w14:textId="77777777" w:rsidR="009B2591" w:rsidRPr="00AA5214" w:rsidRDefault="00DF1FA0" w:rsidP="00B76D46">
      <w:pPr>
        <w:pStyle w:val="Cmsor3"/>
        <w:spacing w:before="0" w:after="0" w:line="240" w:lineRule="auto"/>
        <w:rPr>
          <w:rFonts w:ascii="Garamond" w:hAnsi="Garamond"/>
          <w:b/>
          <w:bCs/>
          <w:color w:val="auto"/>
          <w:sz w:val="24"/>
          <w:szCs w:val="24"/>
        </w:rPr>
      </w:pPr>
      <w:bookmarkStart w:id="7" w:name="_Toc224726653"/>
      <w:r w:rsidRPr="00AA5214">
        <w:rPr>
          <w:rFonts w:ascii="Garamond" w:hAnsi="Garamond"/>
          <w:b/>
          <w:bCs/>
          <w:color w:val="auto"/>
          <w:sz w:val="24"/>
          <w:szCs w:val="24"/>
        </w:rPr>
        <w:t>2.2.</w:t>
      </w:r>
      <w:r w:rsidR="009B2591" w:rsidRPr="00AA5214">
        <w:rPr>
          <w:rFonts w:ascii="Garamond" w:hAnsi="Garamond"/>
          <w:b/>
          <w:bCs/>
          <w:color w:val="auto"/>
          <w:sz w:val="24"/>
          <w:szCs w:val="24"/>
        </w:rPr>
        <w:t>3. Az önkormányzati vagyon számbavétele és naprakész nyilvántartása</w:t>
      </w:r>
      <w:bookmarkEnd w:id="7"/>
    </w:p>
    <w:p w14:paraId="3F9CB420" w14:textId="77777777" w:rsidR="000D1B00" w:rsidRPr="00B76D46" w:rsidRDefault="000D1B00" w:rsidP="00B76D46">
      <w:pPr>
        <w:spacing w:after="0" w:line="240" w:lineRule="auto"/>
        <w:jc w:val="both"/>
        <w:rPr>
          <w:rFonts w:ascii="Garamond" w:hAnsi="Garamond"/>
          <w:sz w:val="24"/>
          <w:szCs w:val="24"/>
        </w:rPr>
      </w:pPr>
    </w:p>
    <w:p w14:paraId="79B708F0" w14:textId="650C8E9A" w:rsidR="000F5858" w:rsidRPr="00B76D46" w:rsidRDefault="009B2591" w:rsidP="00B76D46">
      <w:pPr>
        <w:spacing w:after="0" w:line="240" w:lineRule="auto"/>
        <w:jc w:val="both"/>
        <w:rPr>
          <w:rFonts w:ascii="Garamond" w:hAnsi="Garamond"/>
          <w:sz w:val="24"/>
          <w:szCs w:val="24"/>
        </w:rPr>
      </w:pPr>
      <w:r w:rsidRPr="00B76D46">
        <w:rPr>
          <w:rFonts w:ascii="Garamond" w:hAnsi="Garamond"/>
          <w:sz w:val="24"/>
          <w:szCs w:val="24"/>
        </w:rPr>
        <w:t xml:space="preserve">Harkány Város Önkormányzatának </w:t>
      </w:r>
      <w:r w:rsidR="00914276">
        <w:rPr>
          <w:rFonts w:ascii="Garamond" w:hAnsi="Garamond"/>
          <w:sz w:val="24"/>
          <w:szCs w:val="24"/>
        </w:rPr>
        <w:t>ingatlan</w:t>
      </w:r>
      <w:r w:rsidRPr="00B76D46">
        <w:rPr>
          <w:rFonts w:ascii="Garamond" w:hAnsi="Garamond"/>
          <w:sz w:val="24"/>
          <w:szCs w:val="24"/>
        </w:rPr>
        <w:t xml:space="preserve">vagyonát tételes bontásban az önkormányzati </w:t>
      </w:r>
      <w:r w:rsidR="00914276">
        <w:rPr>
          <w:rFonts w:ascii="Garamond" w:hAnsi="Garamond"/>
          <w:sz w:val="24"/>
          <w:szCs w:val="24"/>
        </w:rPr>
        <w:t>ingatlan</w:t>
      </w:r>
      <w:r w:rsidRPr="00B76D46">
        <w:rPr>
          <w:rFonts w:ascii="Garamond" w:hAnsi="Garamond"/>
          <w:sz w:val="24"/>
          <w:szCs w:val="24"/>
        </w:rPr>
        <w:t>vagyon</w:t>
      </w:r>
      <w:r w:rsidR="00E54B96">
        <w:rPr>
          <w:rFonts w:ascii="Garamond" w:hAnsi="Garamond"/>
          <w:sz w:val="24"/>
          <w:szCs w:val="24"/>
        </w:rPr>
        <w:t>-</w:t>
      </w:r>
      <w:r w:rsidRPr="00B76D46">
        <w:rPr>
          <w:rFonts w:ascii="Garamond" w:hAnsi="Garamond"/>
          <w:sz w:val="24"/>
          <w:szCs w:val="24"/>
        </w:rPr>
        <w:t xml:space="preserve">kataszter tartalmazza. </w:t>
      </w:r>
      <w:r w:rsidR="00EC1F37" w:rsidRPr="00B76D46">
        <w:rPr>
          <w:rFonts w:ascii="Garamond" w:hAnsi="Garamond"/>
          <w:sz w:val="24"/>
          <w:szCs w:val="24"/>
        </w:rPr>
        <w:t>A</w:t>
      </w:r>
      <w:r w:rsidR="000F5858" w:rsidRPr="00B76D46">
        <w:rPr>
          <w:rFonts w:ascii="Garamond" w:hAnsi="Garamond"/>
          <w:sz w:val="24"/>
          <w:szCs w:val="24"/>
        </w:rPr>
        <w:t>z ingatlan</w:t>
      </w:r>
      <w:r w:rsidR="00EC1F37" w:rsidRPr="00B76D46">
        <w:rPr>
          <w:rFonts w:ascii="Garamond" w:hAnsi="Garamond"/>
          <w:sz w:val="24"/>
          <w:szCs w:val="24"/>
        </w:rPr>
        <w:t xml:space="preserve"> vagyonkataszter vezetését </w:t>
      </w:r>
      <w:r w:rsidR="000F5858" w:rsidRPr="00B76D46">
        <w:rPr>
          <w:rFonts w:ascii="Garamond" w:hAnsi="Garamond"/>
          <w:sz w:val="24"/>
          <w:szCs w:val="24"/>
        </w:rPr>
        <w:t>az önkormányzatok tulajdonában lévő ingatlanvagyon nyilvántartási és adatszolgáltatási rendjéről szóló 147/1992. (XI.</w:t>
      </w:r>
      <w:r w:rsidR="00F06B55">
        <w:rPr>
          <w:rFonts w:ascii="Garamond" w:hAnsi="Garamond"/>
          <w:sz w:val="24"/>
          <w:szCs w:val="24"/>
        </w:rPr>
        <w:t> </w:t>
      </w:r>
      <w:r w:rsidR="000F5858" w:rsidRPr="00B76D46">
        <w:rPr>
          <w:rFonts w:ascii="Garamond" w:hAnsi="Garamond"/>
          <w:sz w:val="24"/>
          <w:szCs w:val="24"/>
        </w:rPr>
        <w:t xml:space="preserve">6.) Korm. rendelet írja elő, az ASP rendszer Ingatlan-vagyonkataszter modulján (a továbbiakban IVK) keresztül történik. A vagyonrendelet 1-2. melléklete a 2025. évben </w:t>
      </w:r>
      <w:r w:rsidR="000F5858" w:rsidRPr="00B76D46">
        <w:rPr>
          <w:rFonts w:ascii="Garamond" w:hAnsi="Garamond"/>
          <w:sz w:val="24"/>
          <w:szCs w:val="24"/>
        </w:rPr>
        <w:lastRenderedPageBreak/>
        <w:t xml:space="preserve">felülvizsgálatra került, így a vagyonrendelet és az IVK közötti egyezőség teljes mértékben biztosításra került, az aktuális állapotot tükrözve. </w:t>
      </w:r>
    </w:p>
    <w:p w14:paraId="7DDECCCE" w14:textId="77777777" w:rsidR="006C099A" w:rsidRDefault="002A7CFF" w:rsidP="00B76D46">
      <w:pPr>
        <w:spacing w:after="0" w:line="240" w:lineRule="auto"/>
        <w:jc w:val="both"/>
        <w:rPr>
          <w:rFonts w:ascii="Garamond" w:hAnsi="Garamond"/>
          <w:sz w:val="24"/>
          <w:szCs w:val="24"/>
        </w:rPr>
      </w:pPr>
      <w:r>
        <w:rPr>
          <w:rFonts w:ascii="Garamond" w:hAnsi="Garamond"/>
          <w:sz w:val="24"/>
          <w:szCs w:val="24"/>
        </w:rPr>
        <w:t xml:space="preserve">Az ASP rendszer Gazdálkodási szakrendszerének KATI modulja pedig </w:t>
      </w:r>
      <w:r w:rsidRPr="00BB288E">
        <w:rPr>
          <w:rFonts w:ascii="Garamond" w:hAnsi="Garamond"/>
          <w:sz w:val="24"/>
          <w:szCs w:val="24"/>
        </w:rPr>
        <w:t>az eszközgazdálkodás, leltározás, adatszolgáltatás támogatását szolgálja</w:t>
      </w:r>
      <w:r>
        <w:rPr>
          <w:rFonts w:ascii="Garamond" w:hAnsi="Garamond"/>
          <w:sz w:val="24"/>
          <w:szCs w:val="24"/>
        </w:rPr>
        <w:t>.</w:t>
      </w:r>
    </w:p>
    <w:p w14:paraId="6763F125" w14:textId="77777777" w:rsidR="002A7CFF" w:rsidRPr="00B76D46" w:rsidRDefault="002A7CFF" w:rsidP="00B76D46">
      <w:pPr>
        <w:spacing w:after="0" w:line="240" w:lineRule="auto"/>
        <w:jc w:val="both"/>
        <w:rPr>
          <w:rFonts w:ascii="Garamond" w:hAnsi="Garamond"/>
          <w:sz w:val="24"/>
          <w:szCs w:val="24"/>
        </w:rPr>
      </w:pPr>
    </w:p>
    <w:p w14:paraId="00271174" w14:textId="77777777" w:rsidR="006C099A" w:rsidRDefault="006C099A" w:rsidP="00B76D46">
      <w:pPr>
        <w:spacing w:after="0" w:line="240" w:lineRule="auto"/>
        <w:jc w:val="both"/>
        <w:rPr>
          <w:rFonts w:ascii="Garamond" w:hAnsi="Garamond"/>
          <w:sz w:val="24"/>
          <w:szCs w:val="24"/>
        </w:rPr>
      </w:pPr>
      <w:r w:rsidRPr="00B76D46">
        <w:rPr>
          <w:rFonts w:ascii="Garamond" w:hAnsi="Garamond"/>
          <w:sz w:val="24"/>
          <w:szCs w:val="24"/>
        </w:rPr>
        <w:t>Az ingatlan-nyilvántartásban történő változások átvezetése folyamatosan megvalósuló feladatot jelent, ahogy az ingatlan adataiban történő változásoknak a kataszterben, valamint a vagyonrendeletben való átvezetése. További módosítás egyebekben nem szükséges.</w:t>
      </w:r>
    </w:p>
    <w:p w14:paraId="75D55007" w14:textId="77777777" w:rsidR="002A7CFF" w:rsidRDefault="002A7CFF" w:rsidP="00B76D46">
      <w:pPr>
        <w:spacing w:after="0" w:line="240" w:lineRule="auto"/>
        <w:jc w:val="both"/>
        <w:rPr>
          <w:rFonts w:ascii="Garamond" w:hAnsi="Garamond"/>
          <w:sz w:val="24"/>
          <w:szCs w:val="24"/>
        </w:rPr>
      </w:pPr>
    </w:p>
    <w:p w14:paraId="136C01ED" w14:textId="77777777" w:rsidR="002A7CFF" w:rsidRPr="00B76D46" w:rsidRDefault="002A7CFF" w:rsidP="00B76D46">
      <w:pPr>
        <w:spacing w:after="0" w:line="240" w:lineRule="auto"/>
        <w:jc w:val="both"/>
        <w:rPr>
          <w:rFonts w:ascii="Garamond" w:hAnsi="Garamond"/>
          <w:sz w:val="24"/>
          <w:szCs w:val="24"/>
        </w:rPr>
      </w:pPr>
      <w:r>
        <w:rPr>
          <w:rFonts w:ascii="Garamond" w:hAnsi="Garamond"/>
          <w:sz w:val="24"/>
          <w:szCs w:val="24"/>
        </w:rPr>
        <w:t>A nyilvántartásról későbbi fejezetben részletesebben számolunk be.</w:t>
      </w:r>
    </w:p>
    <w:p w14:paraId="319299D2" w14:textId="77777777" w:rsidR="009B2591" w:rsidRPr="00B76D46" w:rsidRDefault="009B2591" w:rsidP="00B76D46">
      <w:pPr>
        <w:spacing w:after="0" w:line="240" w:lineRule="auto"/>
        <w:jc w:val="both"/>
        <w:rPr>
          <w:rFonts w:ascii="Garamond" w:hAnsi="Garamond"/>
          <w:sz w:val="24"/>
          <w:szCs w:val="24"/>
          <w:highlight w:val="yellow"/>
        </w:rPr>
      </w:pPr>
    </w:p>
    <w:p w14:paraId="6023D405" w14:textId="77777777" w:rsidR="009B2591" w:rsidRPr="00AA5214" w:rsidRDefault="00DF1FA0" w:rsidP="00B76D46">
      <w:pPr>
        <w:pStyle w:val="Cmsor3"/>
        <w:spacing w:before="0" w:after="0" w:line="240" w:lineRule="auto"/>
        <w:rPr>
          <w:rFonts w:ascii="Garamond" w:hAnsi="Garamond"/>
          <w:b/>
          <w:bCs/>
          <w:color w:val="auto"/>
          <w:sz w:val="24"/>
          <w:szCs w:val="24"/>
        </w:rPr>
      </w:pPr>
      <w:bookmarkStart w:id="8" w:name="_Toc224726654"/>
      <w:r w:rsidRPr="00AA5214">
        <w:rPr>
          <w:rFonts w:ascii="Garamond" w:hAnsi="Garamond"/>
          <w:b/>
          <w:bCs/>
          <w:color w:val="auto"/>
          <w:sz w:val="24"/>
          <w:szCs w:val="24"/>
        </w:rPr>
        <w:t>2.2.</w:t>
      </w:r>
      <w:r w:rsidR="009B2591" w:rsidRPr="00AA5214">
        <w:rPr>
          <w:rFonts w:ascii="Garamond" w:hAnsi="Garamond"/>
          <w:b/>
          <w:bCs/>
          <w:color w:val="auto"/>
          <w:sz w:val="24"/>
          <w:szCs w:val="24"/>
        </w:rPr>
        <w:t>4. A hasznosításra, elidegenítésre szánt vagyon valós értékének meghatározása</w:t>
      </w:r>
      <w:bookmarkEnd w:id="8"/>
    </w:p>
    <w:p w14:paraId="5989AFA3" w14:textId="77777777" w:rsidR="000F5858" w:rsidRPr="00B76D46" w:rsidRDefault="000F5858" w:rsidP="00B76D46">
      <w:pPr>
        <w:spacing w:after="0" w:line="240" w:lineRule="auto"/>
        <w:jc w:val="both"/>
        <w:rPr>
          <w:rFonts w:ascii="Garamond" w:hAnsi="Garamond"/>
          <w:sz w:val="24"/>
          <w:szCs w:val="24"/>
        </w:rPr>
      </w:pPr>
    </w:p>
    <w:p w14:paraId="1223E8AB" w14:textId="77777777" w:rsidR="009B2591" w:rsidRPr="00B76D46" w:rsidRDefault="009B2591" w:rsidP="00B76D46">
      <w:pPr>
        <w:spacing w:after="0" w:line="240" w:lineRule="auto"/>
        <w:jc w:val="both"/>
        <w:rPr>
          <w:rFonts w:ascii="Garamond" w:hAnsi="Garamond"/>
          <w:sz w:val="24"/>
          <w:szCs w:val="24"/>
        </w:rPr>
      </w:pPr>
      <w:r w:rsidRPr="00B76D46">
        <w:rPr>
          <w:rFonts w:ascii="Garamond" w:hAnsi="Garamond"/>
          <w:sz w:val="24"/>
          <w:szCs w:val="24"/>
        </w:rPr>
        <w:t xml:space="preserve">A legtöbb esetben a vagyon könyv szerinti értéke nem ad kellő támpontot a vagyon valóságos, piaci értékének meghatározásához. </w:t>
      </w:r>
      <w:r w:rsidR="00F846C7" w:rsidRPr="00B76D46">
        <w:rPr>
          <w:rFonts w:ascii="Garamond" w:hAnsi="Garamond"/>
          <w:sz w:val="24"/>
          <w:szCs w:val="24"/>
        </w:rPr>
        <w:t>A vagyonrendelet 5. §-a</w:t>
      </w:r>
      <w:r w:rsidRPr="00B76D46">
        <w:rPr>
          <w:rFonts w:ascii="Garamond" w:hAnsi="Garamond"/>
          <w:sz w:val="24"/>
          <w:szCs w:val="24"/>
        </w:rPr>
        <w:t xml:space="preserve"> e kérdést részletesen szabályozza az alábbiak szerint. </w:t>
      </w:r>
    </w:p>
    <w:p w14:paraId="06A1A38B" w14:textId="77777777" w:rsidR="009B2591" w:rsidRPr="00B76D46" w:rsidRDefault="009B2591" w:rsidP="00B76D46">
      <w:pPr>
        <w:spacing w:after="0" w:line="240" w:lineRule="auto"/>
        <w:jc w:val="both"/>
        <w:rPr>
          <w:rFonts w:ascii="Garamond" w:hAnsi="Garamond"/>
          <w:sz w:val="24"/>
          <w:szCs w:val="24"/>
          <w:highlight w:val="yellow"/>
        </w:rPr>
      </w:pPr>
    </w:p>
    <w:p w14:paraId="020BC08D" w14:textId="77777777" w:rsidR="00F846C7" w:rsidRPr="00B76D46" w:rsidRDefault="00F846C7" w:rsidP="00B76D46">
      <w:pPr>
        <w:spacing w:after="0" w:line="240" w:lineRule="auto"/>
        <w:jc w:val="both"/>
        <w:rPr>
          <w:rFonts w:ascii="Garamond" w:hAnsi="Garamond"/>
          <w:i/>
          <w:iCs/>
          <w:sz w:val="24"/>
          <w:szCs w:val="24"/>
        </w:rPr>
      </w:pPr>
      <w:r w:rsidRPr="00B76D46">
        <w:rPr>
          <w:rFonts w:ascii="Garamond" w:hAnsi="Garamond"/>
          <w:i/>
          <w:iCs/>
          <w:sz w:val="24"/>
          <w:szCs w:val="24"/>
        </w:rPr>
        <w:t>„Az önkormányzati vagyon körébe tartozó vagyontárgy értékesítésére vagy ellenérték fejében történő hasznosítására és megterhelésére irányuló döntést megelőzően az adott vagyontárgy forgalmi (piaci) értékét az alábbiak szerint kell megállapítani:</w:t>
      </w:r>
    </w:p>
    <w:p w14:paraId="17E6856A" w14:textId="77777777" w:rsidR="00F846C7" w:rsidRPr="00B76D46" w:rsidRDefault="00F846C7" w:rsidP="00B76D46">
      <w:pPr>
        <w:spacing w:after="0" w:line="240" w:lineRule="auto"/>
        <w:jc w:val="both"/>
        <w:rPr>
          <w:rFonts w:ascii="Garamond" w:hAnsi="Garamond"/>
          <w:i/>
          <w:iCs/>
          <w:sz w:val="24"/>
          <w:szCs w:val="24"/>
        </w:rPr>
      </w:pPr>
    </w:p>
    <w:p w14:paraId="01990317" w14:textId="77777777" w:rsidR="00F846C7" w:rsidRPr="00B76D46" w:rsidRDefault="00F846C7" w:rsidP="00B76D46">
      <w:pPr>
        <w:spacing w:after="0" w:line="240" w:lineRule="auto"/>
        <w:jc w:val="both"/>
        <w:rPr>
          <w:rFonts w:ascii="Garamond" w:hAnsi="Garamond"/>
          <w:i/>
          <w:iCs/>
          <w:sz w:val="24"/>
          <w:szCs w:val="24"/>
        </w:rPr>
      </w:pPr>
      <w:r w:rsidRPr="00B76D46">
        <w:rPr>
          <w:rFonts w:ascii="Garamond" w:hAnsi="Garamond"/>
          <w:i/>
          <w:iCs/>
          <w:sz w:val="24"/>
          <w:szCs w:val="24"/>
        </w:rPr>
        <w:t>a)</w:t>
      </w:r>
      <w:r w:rsidRPr="00B76D46">
        <w:rPr>
          <w:rFonts w:ascii="Garamond" w:hAnsi="Garamond"/>
          <w:i/>
          <w:iCs/>
          <w:sz w:val="24"/>
          <w:szCs w:val="24"/>
        </w:rPr>
        <w:tab/>
        <w:t xml:space="preserve"> ingó vagyon esetében, ha az ingó vagyon nyilvántartási értéke meghaladja a nettó kétmillió forintot, 6 hónapnál nem régebbi értékbecsléssel, ez alatti értékű ingó vagyon esetében a nyilvántartási értéket vagy a nyilvánosan hozzáférhető, összehasonlító adatok alapján meghatározható értéket (a kettő közül a magasabbat) kell figyelembe venni;</w:t>
      </w:r>
    </w:p>
    <w:p w14:paraId="661829B9" w14:textId="77777777" w:rsidR="00F846C7" w:rsidRPr="00B76D46" w:rsidRDefault="00F846C7" w:rsidP="00B76D46">
      <w:pPr>
        <w:spacing w:after="0" w:line="240" w:lineRule="auto"/>
        <w:jc w:val="both"/>
        <w:rPr>
          <w:rFonts w:ascii="Garamond" w:hAnsi="Garamond"/>
          <w:i/>
          <w:iCs/>
          <w:sz w:val="24"/>
          <w:szCs w:val="24"/>
        </w:rPr>
      </w:pPr>
      <w:r w:rsidRPr="00B76D46">
        <w:rPr>
          <w:rFonts w:ascii="Garamond" w:hAnsi="Garamond"/>
          <w:i/>
          <w:iCs/>
          <w:sz w:val="24"/>
          <w:szCs w:val="24"/>
        </w:rPr>
        <w:t>b)</w:t>
      </w:r>
      <w:r w:rsidRPr="00B76D46">
        <w:rPr>
          <w:rFonts w:ascii="Garamond" w:hAnsi="Garamond"/>
          <w:i/>
          <w:iCs/>
          <w:sz w:val="24"/>
          <w:szCs w:val="24"/>
        </w:rPr>
        <w:tab/>
        <w:t>ingatlan vagyon esetén: 6 hónapnál nem régebbi, ingatlanforgalmi értékbecslő által készített értékbecsléssel,</w:t>
      </w:r>
    </w:p>
    <w:p w14:paraId="48058A08" w14:textId="77777777" w:rsidR="00F846C7" w:rsidRPr="00B76D46" w:rsidRDefault="00F846C7" w:rsidP="00B76D46">
      <w:pPr>
        <w:spacing w:after="0" w:line="240" w:lineRule="auto"/>
        <w:jc w:val="both"/>
        <w:rPr>
          <w:rFonts w:ascii="Garamond" w:hAnsi="Garamond"/>
          <w:i/>
          <w:iCs/>
          <w:sz w:val="24"/>
          <w:szCs w:val="24"/>
        </w:rPr>
      </w:pPr>
      <w:r w:rsidRPr="00B76D46">
        <w:rPr>
          <w:rFonts w:ascii="Garamond" w:hAnsi="Garamond"/>
          <w:i/>
          <w:iCs/>
          <w:sz w:val="24"/>
          <w:szCs w:val="24"/>
        </w:rPr>
        <w:t>c)</w:t>
      </w:r>
      <w:r w:rsidRPr="00B76D46">
        <w:rPr>
          <w:rFonts w:ascii="Garamond" w:hAnsi="Garamond"/>
          <w:i/>
          <w:iCs/>
          <w:sz w:val="24"/>
          <w:szCs w:val="24"/>
        </w:rPr>
        <w:tab/>
        <w:t>értékpapír esetén, amennyiben jogszabály másként nem rendelkezik, az egyes értékpapír-típusok piacán az értékesítés-, hasznosítás idején kialakult árfolyam alapján,</w:t>
      </w:r>
    </w:p>
    <w:p w14:paraId="178D2276" w14:textId="77777777" w:rsidR="00F846C7" w:rsidRPr="00B76D46" w:rsidRDefault="00F846C7" w:rsidP="00B76D46">
      <w:pPr>
        <w:spacing w:after="0" w:line="240" w:lineRule="auto"/>
        <w:jc w:val="both"/>
        <w:rPr>
          <w:rFonts w:ascii="Garamond" w:hAnsi="Garamond"/>
          <w:i/>
          <w:iCs/>
          <w:sz w:val="24"/>
          <w:szCs w:val="24"/>
        </w:rPr>
      </w:pPr>
      <w:r w:rsidRPr="00B76D46">
        <w:rPr>
          <w:rFonts w:ascii="Garamond" w:hAnsi="Garamond"/>
          <w:i/>
          <w:iCs/>
          <w:sz w:val="24"/>
          <w:szCs w:val="24"/>
        </w:rPr>
        <w:t>d)</w:t>
      </w:r>
      <w:r w:rsidRPr="00B76D46">
        <w:rPr>
          <w:rFonts w:ascii="Garamond" w:hAnsi="Garamond"/>
          <w:i/>
          <w:iCs/>
          <w:sz w:val="24"/>
          <w:szCs w:val="24"/>
        </w:rPr>
        <w:tab/>
        <w:t>társasági részesedést megtestesítő és egyéb vagyoni értékű jog esetén 6 hónapnál nem régebbi könyvvizsgálói értékelés alapján vehető figyelembe.</w:t>
      </w:r>
    </w:p>
    <w:p w14:paraId="1C6FBC45" w14:textId="77777777" w:rsidR="00F846C7" w:rsidRPr="00B76D46" w:rsidRDefault="00F846C7" w:rsidP="00B76D46">
      <w:pPr>
        <w:spacing w:after="0" w:line="240" w:lineRule="auto"/>
        <w:jc w:val="both"/>
        <w:rPr>
          <w:rFonts w:ascii="Garamond" w:hAnsi="Garamond"/>
          <w:i/>
          <w:iCs/>
          <w:sz w:val="24"/>
          <w:szCs w:val="24"/>
        </w:rPr>
      </w:pPr>
      <w:r w:rsidRPr="00B76D46">
        <w:rPr>
          <w:rFonts w:ascii="Garamond" w:hAnsi="Garamond"/>
          <w:i/>
          <w:iCs/>
          <w:sz w:val="24"/>
          <w:szCs w:val="24"/>
        </w:rPr>
        <w:t>(2) Amennyiben az adott vagyontárgy vonatkozásában az értékesítésnél, hasznosításnál rendelkezésre áll az (1) bekezdésben foglaltaknál régebben készült értékbecslés vagy üzleti értékelés, ennek aktualizált változata is elfogadható.</w:t>
      </w:r>
    </w:p>
    <w:p w14:paraId="05966DC6" w14:textId="77777777" w:rsidR="009B2591" w:rsidRPr="00B76D46" w:rsidRDefault="00F846C7" w:rsidP="00B76D46">
      <w:pPr>
        <w:spacing w:after="0" w:line="240" w:lineRule="auto"/>
        <w:jc w:val="both"/>
        <w:rPr>
          <w:rFonts w:ascii="Garamond" w:hAnsi="Garamond"/>
          <w:i/>
          <w:iCs/>
          <w:sz w:val="24"/>
          <w:szCs w:val="24"/>
        </w:rPr>
      </w:pPr>
      <w:r w:rsidRPr="00B76D46">
        <w:rPr>
          <w:rFonts w:ascii="Garamond" w:hAnsi="Garamond"/>
          <w:i/>
          <w:iCs/>
          <w:sz w:val="24"/>
          <w:szCs w:val="24"/>
        </w:rPr>
        <w:t>(3) A bérleti, használati jogok ellenértékét a képviselő-testületegyedi határozatával állapítja meg.”</w:t>
      </w:r>
    </w:p>
    <w:p w14:paraId="76FDFC13" w14:textId="77777777" w:rsidR="00F846C7" w:rsidRPr="00B76D46" w:rsidRDefault="00F846C7" w:rsidP="00B76D46">
      <w:pPr>
        <w:spacing w:after="0" w:line="240" w:lineRule="auto"/>
        <w:jc w:val="both"/>
        <w:rPr>
          <w:rFonts w:ascii="Garamond" w:hAnsi="Garamond"/>
          <w:sz w:val="24"/>
          <w:szCs w:val="24"/>
        </w:rPr>
      </w:pPr>
    </w:p>
    <w:p w14:paraId="08BC591F" w14:textId="77777777" w:rsidR="006C099A" w:rsidRPr="00B76D46" w:rsidRDefault="006C099A" w:rsidP="00B76D46">
      <w:pPr>
        <w:spacing w:after="0" w:line="240" w:lineRule="auto"/>
        <w:jc w:val="both"/>
        <w:rPr>
          <w:rFonts w:ascii="Garamond" w:hAnsi="Garamond"/>
          <w:sz w:val="24"/>
          <w:szCs w:val="24"/>
        </w:rPr>
      </w:pPr>
      <w:r w:rsidRPr="00B76D46">
        <w:rPr>
          <w:rFonts w:ascii="Garamond" w:hAnsi="Garamond"/>
          <w:sz w:val="24"/>
          <w:szCs w:val="24"/>
        </w:rPr>
        <w:t xml:space="preserve">A jelenlegi szabályozás teljes mértékben megfelel ezen alapelvnek, ezért jogszabályi átvezetés módosítása nem szükséges. A gyakorlatban viszont az egyes értékesítéseket megelőzően mindenképpen szükséges </w:t>
      </w:r>
      <w:r w:rsidR="00914276">
        <w:rPr>
          <w:rFonts w:ascii="Garamond" w:hAnsi="Garamond"/>
          <w:sz w:val="24"/>
          <w:szCs w:val="24"/>
        </w:rPr>
        <w:t xml:space="preserve">lehet </w:t>
      </w:r>
      <w:r w:rsidRPr="00B76D46">
        <w:rPr>
          <w:rFonts w:ascii="Garamond" w:hAnsi="Garamond"/>
          <w:sz w:val="24"/>
          <w:szCs w:val="24"/>
        </w:rPr>
        <w:t>értékhelyesbítés alkalmazása, amennyiben eltérés van a könyv szerinti érték, valamint az értékbecslés között.</w:t>
      </w:r>
    </w:p>
    <w:p w14:paraId="3CB3A33F" w14:textId="77777777" w:rsidR="006C099A" w:rsidRPr="00B76D46" w:rsidRDefault="006C099A" w:rsidP="00B76D46">
      <w:pPr>
        <w:spacing w:after="0" w:line="240" w:lineRule="auto"/>
        <w:jc w:val="both"/>
        <w:rPr>
          <w:rFonts w:ascii="Garamond" w:hAnsi="Garamond"/>
          <w:sz w:val="24"/>
          <w:szCs w:val="24"/>
        </w:rPr>
      </w:pPr>
    </w:p>
    <w:p w14:paraId="528A8F70" w14:textId="77777777" w:rsidR="009B2591" w:rsidRPr="00AA5214" w:rsidRDefault="00DF1FA0" w:rsidP="00B76D46">
      <w:pPr>
        <w:pStyle w:val="Cmsor3"/>
        <w:spacing w:before="0" w:after="0" w:line="240" w:lineRule="auto"/>
        <w:rPr>
          <w:rFonts w:ascii="Garamond" w:hAnsi="Garamond"/>
          <w:b/>
          <w:bCs/>
          <w:color w:val="auto"/>
          <w:sz w:val="24"/>
          <w:szCs w:val="24"/>
        </w:rPr>
      </w:pPr>
      <w:bookmarkStart w:id="9" w:name="_Toc224726655"/>
      <w:r w:rsidRPr="00AA5214">
        <w:rPr>
          <w:rFonts w:ascii="Garamond" w:hAnsi="Garamond"/>
          <w:b/>
          <w:bCs/>
          <w:color w:val="auto"/>
          <w:sz w:val="24"/>
          <w:szCs w:val="24"/>
        </w:rPr>
        <w:t>2.2.</w:t>
      </w:r>
      <w:r w:rsidR="009B2591" w:rsidRPr="00AA5214">
        <w:rPr>
          <w:rFonts w:ascii="Garamond" w:hAnsi="Garamond"/>
          <w:b/>
          <w:bCs/>
          <w:color w:val="auto"/>
          <w:sz w:val="24"/>
          <w:szCs w:val="24"/>
        </w:rPr>
        <w:t>5. A hasznosítás, értékesítés versenyeztetése</w:t>
      </w:r>
      <w:bookmarkEnd w:id="9"/>
    </w:p>
    <w:p w14:paraId="28AD9694" w14:textId="77777777" w:rsidR="00F846C7" w:rsidRPr="00B76D46" w:rsidRDefault="00F846C7" w:rsidP="00B76D46">
      <w:pPr>
        <w:spacing w:after="0" w:line="240" w:lineRule="auto"/>
        <w:jc w:val="both"/>
        <w:rPr>
          <w:rFonts w:ascii="Garamond" w:hAnsi="Garamond"/>
          <w:sz w:val="24"/>
          <w:szCs w:val="24"/>
        </w:rPr>
      </w:pPr>
    </w:p>
    <w:p w14:paraId="26766BE8" w14:textId="77777777" w:rsidR="009B2591" w:rsidRDefault="009B2591" w:rsidP="00B76D46">
      <w:pPr>
        <w:spacing w:after="0" w:line="240" w:lineRule="auto"/>
        <w:jc w:val="both"/>
        <w:rPr>
          <w:rFonts w:ascii="Garamond" w:hAnsi="Garamond"/>
          <w:sz w:val="24"/>
          <w:szCs w:val="24"/>
        </w:rPr>
      </w:pPr>
      <w:r w:rsidRPr="00B76D46">
        <w:rPr>
          <w:rFonts w:ascii="Garamond" w:hAnsi="Garamond"/>
          <w:sz w:val="24"/>
          <w:szCs w:val="24"/>
        </w:rPr>
        <w:t xml:space="preserve">Harkány Város vagyonrendelete szigorú, hiszen az önkormányzati vagyon értékesítésénél </w:t>
      </w:r>
      <w:r w:rsidR="00F846C7" w:rsidRPr="00B76D46">
        <w:rPr>
          <w:rFonts w:ascii="Garamond" w:hAnsi="Garamond"/>
          <w:sz w:val="24"/>
          <w:szCs w:val="24"/>
        </w:rPr>
        <w:t xml:space="preserve">széles </w:t>
      </w:r>
      <w:r w:rsidRPr="00B76D46">
        <w:rPr>
          <w:rFonts w:ascii="Garamond" w:hAnsi="Garamond"/>
          <w:sz w:val="24"/>
          <w:szCs w:val="24"/>
        </w:rPr>
        <w:t>körben teszi kötelezővé a versenyeztetési eljárást. Az ingatlanok értékesítése esetén a versenyeztetési eljárás értékhatártól (amelyet minden esetben értékbecsléssel kell alátámasztani) függetlenül kötelező, mert a testület csak így látja biztosíthatónak azt, hogy az értékesítés sose történjen a piaci ár alatt.</w:t>
      </w:r>
    </w:p>
    <w:p w14:paraId="28166957" w14:textId="77777777" w:rsidR="00914276" w:rsidRDefault="00914276" w:rsidP="00B76D46">
      <w:pPr>
        <w:spacing w:after="0" w:line="240" w:lineRule="auto"/>
        <w:jc w:val="both"/>
        <w:rPr>
          <w:rFonts w:ascii="Garamond" w:hAnsi="Garamond"/>
          <w:sz w:val="24"/>
          <w:szCs w:val="24"/>
        </w:rPr>
      </w:pPr>
    </w:p>
    <w:p w14:paraId="7ED40212" w14:textId="77777777" w:rsidR="00914276" w:rsidRDefault="00914276" w:rsidP="00B76D46">
      <w:pPr>
        <w:spacing w:after="0" w:line="240" w:lineRule="auto"/>
        <w:jc w:val="both"/>
        <w:rPr>
          <w:rFonts w:ascii="Garamond" w:hAnsi="Garamond"/>
          <w:sz w:val="24"/>
          <w:szCs w:val="24"/>
        </w:rPr>
      </w:pPr>
      <w:r>
        <w:rPr>
          <w:rFonts w:ascii="Garamond" w:hAnsi="Garamond"/>
          <w:sz w:val="24"/>
          <w:szCs w:val="24"/>
        </w:rPr>
        <w:t>Zártkörű pályázat kiírása csak szigorú feltételek esetén lehetséges. A vagyonrendelet 15. § (8) bekezdése alapján:</w:t>
      </w:r>
    </w:p>
    <w:p w14:paraId="26607A15" w14:textId="77777777" w:rsidR="00914276" w:rsidRDefault="00914276" w:rsidP="00B76D46">
      <w:pPr>
        <w:spacing w:after="0" w:line="240" w:lineRule="auto"/>
        <w:jc w:val="both"/>
        <w:rPr>
          <w:rFonts w:ascii="Garamond" w:hAnsi="Garamond"/>
          <w:sz w:val="24"/>
          <w:szCs w:val="24"/>
        </w:rPr>
      </w:pPr>
    </w:p>
    <w:p w14:paraId="5E382FC0" w14:textId="77777777" w:rsidR="00914276" w:rsidRPr="00914276" w:rsidRDefault="00914276" w:rsidP="00914276">
      <w:pPr>
        <w:spacing w:after="0" w:line="240" w:lineRule="auto"/>
        <w:jc w:val="both"/>
        <w:rPr>
          <w:rFonts w:ascii="Garamond" w:hAnsi="Garamond"/>
          <w:i/>
          <w:iCs/>
          <w:sz w:val="24"/>
          <w:szCs w:val="24"/>
        </w:rPr>
      </w:pPr>
      <w:r w:rsidRPr="00914276">
        <w:rPr>
          <w:rFonts w:ascii="Garamond" w:hAnsi="Garamond"/>
          <w:i/>
          <w:iCs/>
          <w:sz w:val="24"/>
          <w:szCs w:val="24"/>
        </w:rPr>
        <w:lastRenderedPageBreak/>
        <w:t>„Nyilvános pályázat helyett csak abban az esetben írható ki zártkörű pályázat, ha</w:t>
      </w:r>
    </w:p>
    <w:p w14:paraId="2C8CB477" w14:textId="77777777" w:rsidR="00914276" w:rsidRPr="00914276" w:rsidRDefault="00914276" w:rsidP="00914276">
      <w:pPr>
        <w:spacing w:after="0" w:line="240" w:lineRule="auto"/>
        <w:jc w:val="both"/>
        <w:rPr>
          <w:rFonts w:ascii="Garamond" w:hAnsi="Garamond"/>
          <w:i/>
          <w:iCs/>
          <w:sz w:val="24"/>
          <w:szCs w:val="24"/>
        </w:rPr>
      </w:pPr>
      <w:r w:rsidRPr="00914276">
        <w:rPr>
          <w:rFonts w:ascii="Garamond" w:hAnsi="Garamond"/>
          <w:i/>
          <w:iCs/>
          <w:sz w:val="24"/>
          <w:szCs w:val="24"/>
        </w:rPr>
        <w:t>a)</w:t>
      </w:r>
      <w:r w:rsidRPr="00914276">
        <w:rPr>
          <w:rFonts w:ascii="Garamond" w:hAnsi="Garamond"/>
          <w:i/>
          <w:iCs/>
          <w:sz w:val="24"/>
          <w:szCs w:val="24"/>
        </w:rPr>
        <w:tab/>
        <w:t>a pályázat tárgyául szolgáló önkormányzati vagyon jellege, jelentősége, valamint annak leghatékonyabb hasznosításával kapcsolatos feladatok megoldása meghatározott ajánlattevők, befektetők, partnerek részvételét teszi szükségessé;</w:t>
      </w:r>
    </w:p>
    <w:p w14:paraId="2CF3F94C" w14:textId="77777777" w:rsidR="00914276" w:rsidRPr="00914276" w:rsidRDefault="00914276" w:rsidP="00914276">
      <w:pPr>
        <w:spacing w:after="0" w:line="240" w:lineRule="auto"/>
        <w:jc w:val="both"/>
        <w:rPr>
          <w:rFonts w:ascii="Garamond" w:hAnsi="Garamond"/>
          <w:i/>
          <w:iCs/>
          <w:sz w:val="24"/>
          <w:szCs w:val="24"/>
        </w:rPr>
      </w:pPr>
      <w:r w:rsidRPr="00914276">
        <w:rPr>
          <w:rFonts w:ascii="Garamond" w:hAnsi="Garamond"/>
          <w:i/>
          <w:iCs/>
          <w:sz w:val="24"/>
          <w:szCs w:val="24"/>
        </w:rPr>
        <w:t>b)</w:t>
      </w:r>
      <w:r w:rsidRPr="00914276">
        <w:rPr>
          <w:rFonts w:ascii="Garamond" w:hAnsi="Garamond"/>
          <w:i/>
          <w:iCs/>
          <w:sz w:val="24"/>
          <w:szCs w:val="24"/>
        </w:rPr>
        <w:tab/>
        <w:t xml:space="preserve">önkormányzati érdekek, különösen </w:t>
      </w:r>
      <w:proofErr w:type="gramStart"/>
      <w:r w:rsidRPr="00914276">
        <w:rPr>
          <w:rFonts w:ascii="Garamond" w:hAnsi="Garamond"/>
          <w:i/>
          <w:iCs/>
          <w:sz w:val="24"/>
          <w:szCs w:val="24"/>
        </w:rPr>
        <w:t>közszolgáltatások ellátása,</w:t>
      </w:r>
      <w:proofErr w:type="gramEnd"/>
      <w:r w:rsidRPr="00914276">
        <w:rPr>
          <w:rFonts w:ascii="Garamond" w:hAnsi="Garamond"/>
          <w:i/>
          <w:iCs/>
          <w:sz w:val="24"/>
          <w:szCs w:val="24"/>
        </w:rPr>
        <w:t xml:space="preserve"> vagy üzleti titok megóvása azt indokolttá teszi;</w:t>
      </w:r>
    </w:p>
    <w:p w14:paraId="26AF97B3" w14:textId="77777777" w:rsidR="00914276" w:rsidRPr="00914276" w:rsidRDefault="00914276" w:rsidP="00914276">
      <w:pPr>
        <w:spacing w:after="0" w:line="240" w:lineRule="auto"/>
        <w:jc w:val="both"/>
        <w:rPr>
          <w:rFonts w:ascii="Garamond" w:hAnsi="Garamond"/>
          <w:i/>
          <w:iCs/>
          <w:sz w:val="24"/>
          <w:szCs w:val="24"/>
        </w:rPr>
      </w:pPr>
      <w:r w:rsidRPr="00914276">
        <w:rPr>
          <w:rFonts w:ascii="Garamond" w:hAnsi="Garamond"/>
          <w:i/>
          <w:iCs/>
          <w:sz w:val="24"/>
          <w:szCs w:val="24"/>
        </w:rPr>
        <w:t>c)</w:t>
      </w:r>
      <w:r w:rsidRPr="00914276">
        <w:rPr>
          <w:rFonts w:ascii="Garamond" w:hAnsi="Garamond"/>
          <w:i/>
          <w:iCs/>
          <w:sz w:val="24"/>
          <w:szCs w:val="24"/>
        </w:rPr>
        <w:tab/>
        <w:t>kiírásban foglaltak teljesítésére csak meghatározott ajánlattevők képesek.”</w:t>
      </w:r>
    </w:p>
    <w:p w14:paraId="395B859F" w14:textId="77777777" w:rsidR="009B2591" w:rsidRPr="00B76D46" w:rsidRDefault="009B2591" w:rsidP="00B76D46">
      <w:pPr>
        <w:spacing w:after="0" w:line="240" w:lineRule="auto"/>
        <w:jc w:val="both"/>
        <w:rPr>
          <w:rFonts w:ascii="Garamond" w:hAnsi="Garamond"/>
          <w:sz w:val="24"/>
          <w:szCs w:val="24"/>
        </w:rPr>
      </w:pPr>
    </w:p>
    <w:p w14:paraId="0721E534" w14:textId="77777777" w:rsidR="009B2591" w:rsidRPr="00B76D46" w:rsidRDefault="00914276" w:rsidP="00B76D46">
      <w:pPr>
        <w:spacing w:after="0" w:line="240" w:lineRule="auto"/>
        <w:jc w:val="both"/>
        <w:rPr>
          <w:rFonts w:ascii="Garamond" w:hAnsi="Garamond"/>
          <w:sz w:val="24"/>
          <w:szCs w:val="24"/>
        </w:rPr>
      </w:pPr>
      <w:r>
        <w:rPr>
          <w:rFonts w:ascii="Garamond" w:hAnsi="Garamond"/>
          <w:sz w:val="24"/>
          <w:szCs w:val="24"/>
        </w:rPr>
        <w:t>A</w:t>
      </w:r>
      <w:r w:rsidR="009B2591" w:rsidRPr="00B76D46">
        <w:rPr>
          <w:rFonts w:ascii="Garamond" w:hAnsi="Garamond"/>
          <w:sz w:val="24"/>
          <w:szCs w:val="24"/>
        </w:rPr>
        <w:t xml:space="preserve"> rendelet szerint nem kell versenyeztetési eljárást lefolytatni ingó vagyon, vagyoni értékű jog vagy portfólió vagyon hasznosítása vagy tulajdonjogának átruházása esetén, ha az önkormányzati vagyon értéke a nettó négymillió forintot nem haladja meg. De még ezekben az esetekben is a hasznosítás vagy tulajdonjog átruházás ún. egyszerűsített eljárás (árverési hirdetmény) keretében történhet csak meg.</w:t>
      </w:r>
      <w:r w:rsidR="00F846C7" w:rsidRPr="00B76D46">
        <w:rPr>
          <w:rFonts w:ascii="Garamond" w:hAnsi="Garamond"/>
          <w:sz w:val="24"/>
          <w:szCs w:val="24"/>
        </w:rPr>
        <w:t xml:space="preserve"> Ez alól csak az a kivétel, </w:t>
      </w:r>
      <w:proofErr w:type="gramStart"/>
      <w:r w:rsidR="00F846C7" w:rsidRPr="00B76D46">
        <w:rPr>
          <w:rFonts w:ascii="Garamond" w:hAnsi="Garamond"/>
          <w:sz w:val="24"/>
          <w:szCs w:val="24"/>
        </w:rPr>
        <w:t>miszerint</w:t>
      </w:r>
      <w:proofErr w:type="gramEnd"/>
      <w:r w:rsidR="00F846C7" w:rsidRPr="00B76D46">
        <w:rPr>
          <w:rFonts w:ascii="Garamond" w:hAnsi="Garamond"/>
          <w:sz w:val="24"/>
          <w:szCs w:val="24"/>
        </w:rPr>
        <w:t xml:space="preserve"> ha az ingó vagyontárgy rendelet 5. §-a alapján meghatározott értéke nem éri el a nettó egymillió forintot, akkor ugyanis az ingó vagyontárgy tulajdonjogának átruházása az 5. mellékletben rögzített egyszerűsített eljárás (árverési hirdetmény) szabályainak a mellőzésével, adásvételi szerződés keretében is történhet.</w:t>
      </w:r>
    </w:p>
    <w:p w14:paraId="3A62B776" w14:textId="77777777" w:rsidR="006C099A" w:rsidRPr="00B76D46" w:rsidRDefault="006C099A" w:rsidP="00B76D46">
      <w:pPr>
        <w:spacing w:after="0" w:line="240" w:lineRule="auto"/>
        <w:jc w:val="both"/>
        <w:rPr>
          <w:rFonts w:ascii="Garamond" w:hAnsi="Garamond"/>
          <w:sz w:val="24"/>
          <w:szCs w:val="24"/>
        </w:rPr>
      </w:pPr>
    </w:p>
    <w:p w14:paraId="7824ECDA" w14:textId="77777777" w:rsidR="006C099A" w:rsidRPr="00B76D46" w:rsidRDefault="006C099A" w:rsidP="00B76D46">
      <w:pPr>
        <w:spacing w:after="0" w:line="240" w:lineRule="auto"/>
        <w:jc w:val="both"/>
        <w:rPr>
          <w:rFonts w:ascii="Garamond" w:hAnsi="Garamond"/>
          <w:sz w:val="24"/>
          <w:szCs w:val="24"/>
        </w:rPr>
      </w:pPr>
      <w:r w:rsidRPr="00B76D46">
        <w:rPr>
          <w:rFonts w:ascii="Garamond" w:hAnsi="Garamond"/>
          <w:sz w:val="24"/>
          <w:szCs w:val="24"/>
        </w:rPr>
        <w:t>További módosítás jelenleg nem szükséges.</w:t>
      </w:r>
    </w:p>
    <w:p w14:paraId="3B9F4FDF" w14:textId="77777777" w:rsidR="009B2591" w:rsidRPr="00B76D46" w:rsidRDefault="009B2591" w:rsidP="00B76D46">
      <w:pPr>
        <w:spacing w:after="0" w:line="240" w:lineRule="auto"/>
        <w:jc w:val="both"/>
        <w:rPr>
          <w:rFonts w:ascii="Garamond" w:hAnsi="Garamond"/>
          <w:sz w:val="24"/>
          <w:szCs w:val="24"/>
        </w:rPr>
      </w:pPr>
    </w:p>
    <w:p w14:paraId="69C7EE68" w14:textId="77777777" w:rsidR="009B2591" w:rsidRPr="00AA5214" w:rsidRDefault="00DF1FA0" w:rsidP="00B76D46">
      <w:pPr>
        <w:pStyle w:val="Cmsor3"/>
        <w:spacing w:before="0" w:after="0" w:line="240" w:lineRule="auto"/>
        <w:rPr>
          <w:rFonts w:ascii="Garamond" w:hAnsi="Garamond"/>
          <w:b/>
          <w:bCs/>
          <w:color w:val="auto"/>
          <w:sz w:val="24"/>
          <w:szCs w:val="24"/>
        </w:rPr>
      </w:pPr>
      <w:bookmarkStart w:id="10" w:name="_Toc224726656"/>
      <w:r w:rsidRPr="00AA5214">
        <w:rPr>
          <w:rFonts w:ascii="Garamond" w:hAnsi="Garamond"/>
          <w:b/>
          <w:bCs/>
          <w:color w:val="auto"/>
          <w:sz w:val="24"/>
          <w:szCs w:val="24"/>
        </w:rPr>
        <w:t>2.2.</w:t>
      </w:r>
      <w:r w:rsidR="009B2591" w:rsidRPr="00AA5214">
        <w:rPr>
          <w:rFonts w:ascii="Garamond" w:hAnsi="Garamond"/>
          <w:b/>
          <w:bCs/>
          <w:color w:val="auto"/>
          <w:sz w:val="24"/>
          <w:szCs w:val="24"/>
        </w:rPr>
        <w:t>6. A szabad vagyon biztonságos, minimális kockázattal járó befektetése</w:t>
      </w:r>
      <w:bookmarkEnd w:id="10"/>
    </w:p>
    <w:p w14:paraId="3612082A" w14:textId="77777777" w:rsidR="00DF1FA0" w:rsidRPr="00B76D46" w:rsidRDefault="00DF1FA0" w:rsidP="00B76D46">
      <w:pPr>
        <w:spacing w:after="0" w:line="240" w:lineRule="auto"/>
        <w:jc w:val="both"/>
        <w:rPr>
          <w:rFonts w:ascii="Garamond" w:hAnsi="Garamond"/>
          <w:sz w:val="24"/>
          <w:szCs w:val="24"/>
        </w:rPr>
      </w:pPr>
    </w:p>
    <w:p w14:paraId="6CCFFAD0" w14:textId="2C9F6F6A" w:rsidR="003B526F" w:rsidRDefault="009B2591" w:rsidP="00B76D46">
      <w:pPr>
        <w:spacing w:after="0" w:line="240" w:lineRule="auto"/>
        <w:jc w:val="both"/>
        <w:rPr>
          <w:rFonts w:ascii="Garamond" w:hAnsi="Garamond"/>
          <w:sz w:val="24"/>
          <w:szCs w:val="24"/>
        </w:rPr>
      </w:pPr>
      <w:r w:rsidRPr="00B76D46">
        <w:rPr>
          <w:rFonts w:ascii="Garamond" w:hAnsi="Garamond"/>
          <w:sz w:val="24"/>
          <w:szCs w:val="24"/>
        </w:rPr>
        <w:t xml:space="preserve">Az átmenetileg szabad önkormányzati források esetében a minimális kockázattal járó megtakarítási módok - lekötött betét, állampapír vásárlása - preferálhatók.  </w:t>
      </w:r>
      <w:r w:rsidR="00DF1FA0" w:rsidRPr="00B76D46">
        <w:rPr>
          <w:rFonts w:ascii="Garamond" w:hAnsi="Garamond"/>
          <w:sz w:val="24"/>
          <w:szCs w:val="24"/>
        </w:rPr>
        <w:t>Tekintettel azonban arra, hogy ezen befektetési módozatokról sem az SZMSZ, sem a vagyonrendelet nem rendelkezik</w:t>
      </w:r>
      <w:r w:rsidR="002336DE">
        <w:rPr>
          <w:rFonts w:ascii="Garamond" w:hAnsi="Garamond"/>
          <w:sz w:val="24"/>
          <w:szCs w:val="24"/>
        </w:rPr>
        <w:t xml:space="preserve"> (kizárólag az érték meghatározása tekintetében ad iránymutatást)</w:t>
      </w:r>
      <w:r w:rsidR="00DF1FA0" w:rsidRPr="00B76D46">
        <w:rPr>
          <w:rFonts w:ascii="Garamond" w:hAnsi="Garamond"/>
          <w:sz w:val="24"/>
          <w:szCs w:val="24"/>
        </w:rPr>
        <w:t>, ezért kizárólag képviselő-testületi döntést, vagy a hatáskör esetleges átruházását követően a befektetésekre vonatkozó külön szabályzat megalkotásával lehetséges.</w:t>
      </w:r>
    </w:p>
    <w:p w14:paraId="01D5E950" w14:textId="77777777" w:rsidR="009B2591" w:rsidRDefault="003B526F" w:rsidP="00B76D46">
      <w:pPr>
        <w:spacing w:after="0" w:line="240" w:lineRule="auto"/>
        <w:jc w:val="both"/>
        <w:rPr>
          <w:rFonts w:ascii="Garamond" w:hAnsi="Garamond"/>
          <w:sz w:val="24"/>
          <w:szCs w:val="24"/>
        </w:rPr>
      </w:pPr>
      <w:r>
        <w:rPr>
          <w:rFonts w:ascii="Garamond" w:hAnsi="Garamond"/>
          <w:sz w:val="24"/>
          <w:szCs w:val="24"/>
        </w:rPr>
        <w:t xml:space="preserve">Az önkormányzatok által foganatosított befektetések szabályozása tekintetében a jogi környezet nem tartalmaz kifejezett előírásokat, ezért a szabályzat megalkotásakor alapos és körültekintő előírások megalkotására van szükség. </w:t>
      </w:r>
    </w:p>
    <w:p w14:paraId="06645D56" w14:textId="77777777" w:rsidR="003B526F" w:rsidRDefault="003B526F" w:rsidP="00B76D46">
      <w:pPr>
        <w:spacing w:after="0" w:line="240" w:lineRule="auto"/>
        <w:jc w:val="both"/>
        <w:rPr>
          <w:rFonts w:ascii="Garamond" w:hAnsi="Garamond"/>
          <w:sz w:val="24"/>
          <w:szCs w:val="24"/>
        </w:rPr>
      </w:pPr>
    </w:p>
    <w:p w14:paraId="535D535B" w14:textId="56F9C334" w:rsidR="003B526F" w:rsidRPr="00B76D46" w:rsidRDefault="003B526F" w:rsidP="003B526F">
      <w:pPr>
        <w:spacing w:after="0" w:line="240" w:lineRule="auto"/>
        <w:jc w:val="both"/>
        <w:rPr>
          <w:rFonts w:ascii="Garamond" w:hAnsi="Garamond"/>
          <w:sz w:val="24"/>
          <w:szCs w:val="24"/>
        </w:rPr>
      </w:pPr>
      <w:r w:rsidRPr="00B76D46">
        <w:rPr>
          <w:rFonts w:ascii="Garamond" w:hAnsi="Garamond"/>
          <w:sz w:val="24"/>
          <w:szCs w:val="24"/>
        </w:rPr>
        <w:t xml:space="preserve">További módosítás </w:t>
      </w:r>
      <w:r w:rsidR="002336DE">
        <w:rPr>
          <w:rFonts w:ascii="Garamond" w:hAnsi="Garamond"/>
          <w:sz w:val="24"/>
          <w:szCs w:val="24"/>
        </w:rPr>
        <w:t xml:space="preserve">a fentieken kívül </w:t>
      </w:r>
      <w:r w:rsidRPr="00B76D46">
        <w:rPr>
          <w:rFonts w:ascii="Garamond" w:hAnsi="Garamond"/>
          <w:sz w:val="24"/>
          <w:szCs w:val="24"/>
        </w:rPr>
        <w:t>jelenleg nem szükséges.</w:t>
      </w:r>
    </w:p>
    <w:p w14:paraId="3E53B3D9" w14:textId="77777777" w:rsidR="009B2591" w:rsidRPr="00B76D46" w:rsidRDefault="009B2591" w:rsidP="00B76D46">
      <w:pPr>
        <w:spacing w:after="0" w:line="240" w:lineRule="auto"/>
        <w:jc w:val="both"/>
        <w:rPr>
          <w:rFonts w:ascii="Garamond" w:hAnsi="Garamond"/>
          <w:sz w:val="24"/>
          <w:szCs w:val="24"/>
        </w:rPr>
      </w:pPr>
    </w:p>
    <w:p w14:paraId="2C2768AB" w14:textId="77777777" w:rsidR="009B2591" w:rsidRPr="00AA5214" w:rsidRDefault="00DF1FA0" w:rsidP="00B76D46">
      <w:pPr>
        <w:pStyle w:val="Cmsor3"/>
        <w:spacing w:before="0" w:after="0" w:line="240" w:lineRule="auto"/>
        <w:rPr>
          <w:rFonts w:ascii="Garamond" w:hAnsi="Garamond"/>
          <w:b/>
          <w:bCs/>
          <w:color w:val="auto"/>
          <w:sz w:val="24"/>
          <w:szCs w:val="24"/>
        </w:rPr>
      </w:pPr>
      <w:bookmarkStart w:id="11" w:name="_Toc224726657"/>
      <w:r w:rsidRPr="00AA5214">
        <w:rPr>
          <w:rFonts w:ascii="Garamond" w:hAnsi="Garamond"/>
          <w:b/>
          <w:bCs/>
          <w:color w:val="auto"/>
          <w:sz w:val="24"/>
          <w:szCs w:val="24"/>
        </w:rPr>
        <w:t>2.2.</w:t>
      </w:r>
      <w:r w:rsidR="009B2591" w:rsidRPr="00AA5214">
        <w:rPr>
          <w:rFonts w:ascii="Garamond" w:hAnsi="Garamond"/>
          <w:b/>
          <w:bCs/>
          <w:color w:val="auto"/>
          <w:sz w:val="24"/>
          <w:szCs w:val="24"/>
        </w:rPr>
        <w:t>7. Nyilvánosság biztosítása</w:t>
      </w:r>
      <w:bookmarkEnd w:id="11"/>
    </w:p>
    <w:p w14:paraId="7EE743FB" w14:textId="77777777" w:rsidR="00DF1FA0" w:rsidRPr="00B76D46" w:rsidRDefault="00DF1FA0" w:rsidP="00B76D46">
      <w:pPr>
        <w:spacing w:after="0" w:line="240" w:lineRule="auto"/>
        <w:jc w:val="both"/>
        <w:rPr>
          <w:rFonts w:ascii="Garamond" w:hAnsi="Garamond"/>
          <w:sz w:val="24"/>
          <w:szCs w:val="24"/>
        </w:rPr>
      </w:pPr>
    </w:p>
    <w:p w14:paraId="0927E88D" w14:textId="77777777" w:rsidR="009B2591" w:rsidRDefault="009B2591" w:rsidP="00B76D46">
      <w:pPr>
        <w:spacing w:after="0" w:line="240" w:lineRule="auto"/>
        <w:jc w:val="both"/>
        <w:rPr>
          <w:rFonts w:ascii="Garamond" w:hAnsi="Garamond"/>
          <w:sz w:val="24"/>
          <w:szCs w:val="24"/>
        </w:rPr>
      </w:pPr>
      <w:r w:rsidRPr="00B76D46">
        <w:rPr>
          <w:rFonts w:ascii="Garamond" w:hAnsi="Garamond"/>
          <w:sz w:val="24"/>
          <w:szCs w:val="24"/>
        </w:rPr>
        <w:t>Az önkormányzati vagyon része a nemzeti vagyonnak, az önkormányzati vagyonnal történő átlátható gazdálkodás alkotmányos követelmény. A vagyongazdálkodási döntések meghozatala és végrehajtása során ezért érvényesíteni szükséges a nyilvánosság kritériumát.</w:t>
      </w:r>
    </w:p>
    <w:p w14:paraId="5B112025" w14:textId="77777777" w:rsidR="003B526F" w:rsidRDefault="003B526F" w:rsidP="00B76D46">
      <w:pPr>
        <w:spacing w:after="0" w:line="240" w:lineRule="auto"/>
        <w:jc w:val="both"/>
        <w:rPr>
          <w:rFonts w:ascii="Garamond" w:hAnsi="Garamond"/>
          <w:sz w:val="24"/>
          <w:szCs w:val="24"/>
        </w:rPr>
      </w:pPr>
    </w:p>
    <w:p w14:paraId="3B0B0AC0" w14:textId="77777777" w:rsidR="003B526F" w:rsidRDefault="003B526F" w:rsidP="00B76D46">
      <w:pPr>
        <w:spacing w:after="0" w:line="240" w:lineRule="auto"/>
        <w:jc w:val="both"/>
        <w:rPr>
          <w:rFonts w:ascii="Garamond" w:hAnsi="Garamond"/>
          <w:sz w:val="24"/>
          <w:szCs w:val="24"/>
        </w:rPr>
      </w:pPr>
      <w:r>
        <w:rPr>
          <w:rFonts w:ascii="Garamond" w:hAnsi="Garamond"/>
          <w:sz w:val="24"/>
          <w:szCs w:val="24"/>
        </w:rPr>
        <w:t>A vagyonrendelet 15. § (7) bekezdése alapján a</w:t>
      </w:r>
      <w:r w:rsidRPr="003B526F">
        <w:rPr>
          <w:rFonts w:ascii="Garamond" w:hAnsi="Garamond"/>
          <w:sz w:val="24"/>
          <w:szCs w:val="24"/>
        </w:rPr>
        <w:t xml:space="preserve"> versenyeztetési eljárás keretében kiírt pályázatok és az ún. egyszerűsített eljárás is főszabályként nyilvánosak.</w:t>
      </w:r>
      <w:r>
        <w:rPr>
          <w:rFonts w:ascii="Garamond" w:hAnsi="Garamond"/>
          <w:sz w:val="24"/>
          <w:szCs w:val="24"/>
        </w:rPr>
        <w:t xml:space="preserve"> A 2.2.5. alfejezetben jeleztük a zártkörű pályázat kiírásának a lehetséges eseteit. </w:t>
      </w:r>
    </w:p>
    <w:p w14:paraId="31A84363" w14:textId="77777777" w:rsidR="003B526F" w:rsidRDefault="003B526F" w:rsidP="00B76D46">
      <w:pPr>
        <w:spacing w:after="0" w:line="240" w:lineRule="auto"/>
        <w:jc w:val="both"/>
        <w:rPr>
          <w:rFonts w:ascii="Garamond" w:hAnsi="Garamond"/>
          <w:sz w:val="24"/>
          <w:szCs w:val="24"/>
        </w:rPr>
      </w:pPr>
    </w:p>
    <w:p w14:paraId="1F2E0C6D" w14:textId="77777777" w:rsidR="003B526F" w:rsidRPr="00B76D46" w:rsidRDefault="003B526F" w:rsidP="003B526F">
      <w:pPr>
        <w:spacing w:after="0" w:line="240" w:lineRule="auto"/>
        <w:jc w:val="both"/>
        <w:rPr>
          <w:rFonts w:ascii="Garamond" w:hAnsi="Garamond"/>
          <w:sz w:val="24"/>
          <w:szCs w:val="24"/>
        </w:rPr>
      </w:pPr>
      <w:r w:rsidRPr="00B76D46">
        <w:rPr>
          <w:rFonts w:ascii="Garamond" w:hAnsi="Garamond"/>
          <w:sz w:val="24"/>
          <w:szCs w:val="24"/>
        </w:rPr>
        <w:t>További módosítás jelenleg nem szükséges.</w:t>
      </w:r>
    </w:p>
    <w:p w14:paraId="449F74CF" w14:textId="77777777" w:rsidR="003A2951" w:rsidRPr="00B76D46" w:rsidRDefault="003A2951" w:rsidP="00B76D46">
      <w:pPr>
        <w:spacing w:after="0" w:line="240" w:lineRule="auto"/>
        <w:jc w:val="both"/>
        <w:rPr>
          <w:rFonts w:ascii="Garamond" w:hAnsi="Garamond"/>
          <w:sz w:val="24"/>
          <w:szCs w:val="24"/>
        </w:rPr>
      </w:pPr>
    </w:p>
    <w:p w14:paraId="3451006B" w14:textId="77777777" w:rsidR="0044547A" w:rsidRPr="00AA5214" w:rsidRDefault="0044547A" w:rsidP="00B76D46">
      <w:pPr>
        <w:pStyle w:val="Cmsor1"/>
        <w:spacing w:before="0" w:after="0" w:line="240" w:lineRule="auto"/>
        <w:rPr>
          <w:rFonts w:ascii="Garamond" w:hAnsi="Garamond"/>
          <w:b/>
          <w:bCs/>
          <w:color w:val="auto"/>
          <w:sz w:val="24"/>
          <w:szCs w:val="24"/>
        </w:rPr>
      </w:pPr>
      <w:bookmarkStart w:id="12" w:name="_Toc224726658"/>
      <w:r w:rsidRPr="00AA5214">
        <w:rPr>
          <w:rFonts w:ascii="Garamond" w:hAnsi="Garamond"/>
          <w:b/>
          <w:bCs/>
          <w:color w:val="auto"/>
          <w:sz w:val="24"/>
          <w:szCs w:val="24"/>
        </w:rPr>
        <w:t>3. Korábbi vagyongazdálkodási terv értékelése</w:t>
      </w:r>
      <w:bookmarkEnd w:id="12"/>
    </w:p>
    <w:p w14:paraId="2289CCD5" w14:textId="77777777" w:rsidR="00C22660" w:rsidRPr="00B76D46" w:rsidRDefault="00C22660" w:rsidP="00B76D46">
      <w:pPr>
        <w:spacing w:after="0" w:line="240" w:lineRule="auto"/>
        <w:jc w:val="both"/>
        <w:rPr>
          <w:rFonts w:ascii="Garamond" w:hAnsi="Garamond"/>
          <w:sz w:val="24"/>
          <w:szCs w:val="24"/>
        </w:rPr>
      </w:pPr>
    </w:p>
    <w:p w14:paraId="1B83D78E" w14:textId="1124687E" w:rsidR="00DF1FA0" w:rsidRPr="00B76D46" w:rsidRDefault="009028F5" w:rsidP="00B76D46">
      <w:pPr>
        <w:spacing w:after="0" w:line="240" w:lineRule="auto"/>
        <w:jc w:val="both"/>
        <w:rPr>
          <w:rFonts w:ascii="Garamond" w:hAnsi="Garamond"/>
          <w:sz w:val="24"/>
          <w:szCs w:val="24"/>
        </w:rPr>
      </w:pPr>
      <w:r w:rsidRPr="00B76D46">
        <w:rPr>
          <w:rFonts w:ascii="Garamond" w:hAnsi="Garamond"/>
          <w:sz w:val="24"/>
          <w:szCs w:val="24"/>
        </w:rPr>
        <w:t xml:space="preserve">A képviselő-testület a 160/2018. (IX. 20.) </w:t>
      </w:r>
      <w:r w:rsidR="000654A0" w:rsidRPr="00B76D46">
        <w:rPr>
          <w:rFonts w:ascii="Garamond" w:hAnsi="Garamond"/>
          <w:sz w:val="24"/>
          <w:szCs w:val="24"/>
        </w:rPr>
        <w:t xml:space="preserve">határozatával fogadta el az </w:t>
      </w:r>
      <w:r w:rsidR="00A1054A">
        <w:rPr>
          <w:rFonts w:ascii="Garamond" w:hAnsi="Garamond"/>
          <w:sz w:val="24"/>
          <w:szCs w:val="24"/>
        </w:rPr>
        <w:t>Ö</w:t>
      </w:r>
      <w:r w:rsidR="000654A0" w:rsidRPr="00B76D46">
        <w:rPr>
          <w:rFonts w:ascii="Garamond" w:hAnsi="Garamond"/>
          <w:sz w:val="24"/>
          <w:szCs w:val="24"/>
        </w:rPr>
        <w:t xml:space="preserve">nkormányzat közép- és hosszútávú vagyongazdálkodási tervét. A 2018-2024-es tervben szereplő alapelvek </w:t>
      </w:r>
      <w:proofErr w:type="gramStart"/>
      <w:r w:rsidR="000654A0" w:rsidRPr="00B76D46">
        <w:rPr>
          <w:rFonts w:ascii="Garamond" w:hAnsi="Garamond"/>
          <w:sz w:val="24"/>
          <w:szCs w:val="24"/>
        </w:rPr>
        <w:t>–  ahogy</w:t>
      </w:r>
      <w:proofErr w:type="gramEnd"/>
      <w:r w:rsidR="000654A0" w:rsidRPr="00B76D46">
        <w:rPr>
          <w:rFonts w:ascii="Garamond" w:hAnsi="Garamond"/>
          <w:sz w:val="24"/>
          <w:szCs w:val="24"/>
        </w:rPr>
        <w:t xml:space="preserve"> fent is említettük – időtávtól független szabályok és előírások, így azokat jelen tervben is szerepeltettük.</w:t>
      </w:r>
    </w:p>
    <w:p w14:paraId="2BF123B3" w14:textId="77777777" w:rsidR="000654A0" w:rsidRPr="00B76D46" w:rsidRDefault="000654A0" w:rsidP="00B76D46">
      <w:pPr>
        <w:spacing w:after="0" w:line="240" w:lineRule="auto"/>
        <w:jc w:val="both"/>
        <w:rPr>
          <w:rFonts w:ascii="Garamond" w:hAnsi="Garamond"/>
          <w:sz w:val="24"/>
          <w:szCs w:val="24"/>
        </w:rPr>
      </w:pPr>
    </w:p>
    <w:p w14:paraId="5CF35DF2" w14:textId="4747738C" w:rsidR="000654A0" w:rsidRPr="00B76D46" w:rsidRDefault="000654A0" w:rsidP="00B76D46">
      <w:pPr>
        <w:spacing w:after="0" w:line="240" w:lineRule="auto"/>
        <w:jc w:val="both"/>
        <w:rPr>
          <w:rFonts w:ascii="Garamond" w:hAnsi="Garamond"/>
          <w:sz w:val="24"/>
          <w:szCs w:val="24"/>
        </w:rPr>
      </w:pPr>
      <w:r w:rsidRPr="00B76D46">
        <w:rPr>
          <w:rFonts w:ascii="Garamond" w:hAnsi="Garamond"/>
          <w:sz w:val="24"/>
          <w:szCs w:val="24"/>
        </w:rPr>
        <w:lastRenderedPageBreak/>
        <w:t>Tekintettel azonban arra</w:t>
      </w:r>
      <w:r w:rsidR="00AC050D" w:rsidRPr="00B76D46">
        <w:rPr>
          <w:rFonts w:ascii="Garamond" w:hAnsi="Garamond"/>
          <w:sz w:val="24"/>
          <w:szCs w:val="24"/>
        </w:rPr>
        <w:t>, hogy a vagyongazdálkodási terv célkitűzései olyan közép vagy hosszútávra sz</w:t>
      </w:r>
      <w:r w:rsidR="00AA44A3">
        <w:rPr>
          <w:rFonts w:ascii="Garamond" w:hAnsi="Garamond"/>
          <w:sz w:val="24"/>
          <w:szCs w:val="24"/>
        </w:rPr>
        <w:t>ó</w:t>
      </w:r>
      <w:r w:rsidR="00AC050D" w:rsidRPr="00B76D46">
        <w:rPr>
          <w:rFonts w:ascii="Garamond" w:hAnsi="Garamond"/>
          <w:sz w:val="24"/>
          <w:szCs w:val="24"/>
        </w:rPr>
        <w:t xml:space="preserve">ló stratégiai dokumentumok alapján kerültek meghatározásra, amelyek időközben módosításra kerültek, vagy új dokumentum elfogadásáról döntött a képviselő-testület, szükséges a célok felülvizsgálata, azok érvényesülésének értékelése. Ez alapján lehetséges jelen terv későbbi fejezetében </w:t>
      </w:r>
      <w:r w:rsidR="006A78BC" w:rsidRPr="00B76D46">
        <w:rPr>
          <w:rFonts w:ascii="Garamond" w:hAnsi="Garamond"/>
          <w:sz w:val="24"/>
          <w:szCs w:val="24"/>
        </w:rPr>
        <w:t xml:space="preserve">esetlegesen </w:t>
      </w:r>
      <w:r w:rsidR="00AC050D" w:rsidRPr="00B76D46">
        <w:rPr>
          <w:rFonts w:ascii="Garamond" w:hAnsi="Garamond"/>
          <w:sz w:val="24"/>
          <w:szCs w:val="24"/>
        </w:rPr>
        <w:t>új célkitűzéseket rögzíteni.</w:t>
      </w:r>
    </w:p>
    <w:p w14:paraId="7F67F789" w14:textId="77777777" w:rsidR="00AC050D" w:rsidRPr="00B76D46" w:rsidRDefault="00AC050D" w:rsidP="00B76D46">
      <w:pPr>
        <w:spacing w:after="0" w:line="240" w:lineRule="auto"/>
        <w:jc w:val="both"/>
        <w:rPr>
          <w:rFonts w:ascii="Garamond" w:hAnsi="Garamond"/>
          <w:sz w:val="24"/>
          <w:szCs w:val="24"/>
        </w:rPr>
      </w:pPr>
    </w:p>
    <w:p w14:paraId="52902ED1" w14:textId="77777777" w:rsidR="00AC050D" w:rsidRPr="00AA5214" w:rsidRDefault="00AC050D" w:rsidP="00B76D46">
      <w:pPr>
        <w:pStyle w:val="Cmsor2"/>
        <w:spacing w:before="0" w:after="0" w:line="240" w:lineRule="auto"/>
        <w:rPr>
          <w:rFonts w:ascii="Garamond" w:hAnsi="Garamond"/>
          <w:b/>
          <w:bCs/>
          <w:color w:val="auto"/>
          <w:sz w:val="24"/>
          <w:szCs w:val="24"/>
        </w:rPr>
      </w:pPr>
      <w:bookmarkStart w:id="13" w:name="_Toc224726659"/>
      <w:r w:rsidRPr="00AA5214">
        <w:rPr>
          <w:rFonts w:ascii="Garamond" w:hAnsi="Garamond"/>
          <w:b/>
          <w:bCs/>
          <w:color w:val="auto"/>
          <w:sz w:val="24"/>
          <w:szCs w:val="24"/>
        </w:rPr>
        <w:t>3. 1. Önkormányzati középületek, közvagyon felújítása és energetikai korszerűsítése</w:t>
      </w:r>
      <w:bookmarkEnd w:id="13"/>
    </w:p>
    <w:p w14:paraId="0060DF12" w14:textId="77777777" w:rsidR="007711EC" w:rsidRPr="00B76D46" w:rsidRDefault="007711EC" w:rsidP="00B76D46">
      <w:pPr>
        <w:spacing w:after="0" w:line="240" w:lineRule="auto"/>
        <w:jc w:val="both"/>
        <w:rPr>
          <w:rFonts w:ascii="Garamond" w:hAnsi="Garamond"/>
          <w:sz w:val="24"/>
          <w:szCs w:val="24"/>
        </w:rPr>
      </w:pPr>
    </w:p>
    <w:p w14:paraId="1F5A7288" w14:textId="77777777" w:rsidR="007711EC" w:rsidRPr="00B76D46" w:rsidRDefault="007711EC" w:rsidP="00B76D46">
      <w:pPr>
        <w:spacing w:after="0" w:line="240" w:lineRule="auto"/>
        <w:jc w:val="both"/>
        <w:rPr>
          <w:rFonts w:ascii="Garamond" w:hAnsi="Garamond"/>
          <w:sz w:val="24"/>
          <w:szCs w:val="24"/>
        </w:rPr>
      </w:pPr>
      <w:r w:rsidRPr="00B76D46">
        <w:rPr>
          <w:rFonts w:ascii="Garamond" w:hAnsi="Garamond"/>
          <w:sz w:val="24"/>
          <w:szCs w:val="24"/>
        </w:rPr>
        <w:t xml:space="preserve">Az elhúzódó orosz-ukrán háború és a brüsszeli szankciók energiaválságot, drasztikus áremelkedést hoztak. Az önkormányzatok 2022. augusztus 1-jétől nem jogosultak az egyetemes földgáz-, és villamosenergia-szolgáltatás </w:t>
      </w:r>
      <w:proofErr w:type="gramStart"/>
      <w:r w:rsidRPr="00B76D46">
        <w:rPr>
          <w:rFonts w:ascii="Garamond" w:hAnsi="Garamond"/>
          <w:sz w:val="24"/>
          <w:szCs w:val="24"/>
        </w:rPr>
        <w:t>igénybe vételére</w:t>
      </w:r>
      <w:proofErr w:type="gramEnd"/>
      <w:r w:rsidRPr="00B76D46">
        <w:rPr>
          <w:rFonts w:ascii="Garamond" w:hAnsi="Garamond"/>
          <w:sz w:val="24"/>
          <w:szCs w:val="24"/>
        </w:rPr>
        <w:t>, így ezen körülmények mind még jobban indokolták a középületek energetikai korszerűsítését.</w:t>
      </w:r>
    </w:p>
    <w:p w14:paraId="6BE89FB3" w14:textId="77777777" w:rsidR="007711EC" w:rsidRPr="00B76D46" w:rsidRDefault="007711EC" w:rsidP="00B76D46">
      <w:pPr>
        <w:spacing w:after="0" w:line="240" w:lineRule="auto"/>
        <w:jc w:val="both"/>
        <w:rPr>
          <w:rFonts w:ascii="Garamond" w:hAnsi="Garamond"/>
          <w:sz w:val="24"/>
          <w:szCs w:val="24"/>
        </w:rPr>
      </w:pPr>
    </w:p>
    <w:p w14:paraId="56438B84" w14:textId="77777777" w:rsidR="007711EC" w:rsidRPr="00B76D46" w:rsidRDefault="007711EC" w:rsidP="00B76D46">
      <w:pPr>
        <w:spacing w:after="0" w:line="240" w:lineRule="auto"/>
        <w:jc w:val="both"/>
        <w:rPr>
          <w:rFonts w:ascii="Garamond" w:hAnsi="Garamond"/>
          <w:sz w:val="24"/>
          <w:szCs w:val="24"/>
        </w:rPr>
      </w:pPr>
      <w:r w:rsidRPr="00B76D46">
        <w:rPr>
          <w:rFonts w:ascii="Garamond" w:hAnsi="Garamond"/>
          <w:sz w:val="24"/>
          <w:szCs w:val="24"/>
        </w:rPr>
        <w:t>Napelemes rendszerek telepítésével valamennyi önkormányzati tulajdonban álló közintézmény energetikai korszerűsítése megtörtént</w:t>
      </w:r>
      <w:r w:rsidR="009B1625" w:rsidRPr="00B76D46">
        <w:rPr>
          <w:rFonts w:ascii="Garamond" w:hAnsi="Garamond"/>
          <w:sz w:val="24"/>
          <w:szCs w:val="24"/>
        </w:rPr>
        <w:t xml:space="preserve"> és </w:t>
      </w:r>
      <w:r w:rsidR="009B1625" w:rsidRPr="00B76D46">
        <w:rPr>
          <w:rFonts w:ascii="Garamond" w:hAnsi="Garamond" w:cs="Times New Roman"/>
          <w:sz w:val="24"/>
          <w:szCs w:val="24"/>
        </w:rPr>
        <w:t>elkezdődött a klímaberendezéssel nem rendelkező intézmények klímával való felszerelése is</w:t>
      </w:r>
      <w:r w:rsidRPr="00B76D46">
        <w:rPr>
          <w:rFonts w:ascii="Garamond" w:hAnsi="Garamond"/>
          <w:sz w:val="24"/>
          <w:szCs w:val="24"/>
        </w:rPr>
        <w:t>.</w:t>
      </w:r>
    </w:p>
    <w:p w14:paraId="784C1999" w14:textId="77777777" w:rsidR="00AC050D" w:rsidRPr="00B76D46" w:rsidRDefault="00AC050D" w:rsidP="00B76D46">
      <w:pPr>
        <w:spacing w:after="0" w:line="240" w:lineRule="auto"/>
        <w:jc w:val="both"/>
        <w:rPr>
          <w:rFonts w:ascii="Garamond" w:hAnsi="Garamond"/>
          <w:sz w:val="24"/>
          <w:szCs w:val="24"/>
        </w:rPr>
      </w:pPr>
    </w:p>
    <w:p w14:paraId="1A7EE9D6" w14:textId="77777777" w:rsidR="009B1625" w:rsidRDefault="009B1625" w:rsidP="00B76D46">
      <w:pPr>
        <w:spacing w:after="0" w:line="240" w:lineRule="auto"/>
        <w:jc w:val="both"/>
        <w:rPr>
          <w:rFonts w:ascii="Garamond" w:hAnsi="Garamond" w:cs="Times New Roman"/>
          <w:sz w:val="24"/>
          <w:szCs w:val="24"/>
        </w:rPr>
      </w:pPr>
      <w:r w:rsidRPr="00B76D46">
        <w:rPr>
          <w:rFonts w:ascii="Garamond" w:hAnsi="Garamond" w:cs="Times New Roman"/>
          <w:sz w:val="24"/>
          <w:szCs w:val="24"/>
        </w:rPr>
        <w:t xml:space="preserve">A városi sportcsarnok és környezetének fejlesztése keretében a sportcsarnok belső infrastruktúrájának felújítása, kültéri sport- és szabadidős létesítmények létrehozására, saját erős beruházásként pedig megtörtént a Művelődési Ház nagytermének felújítása (teljes padlóburkolat).  </w:t>
      </w:r>
    </w:p>
    <w:p w14:paraId="11DD75E9" w14:textId="77777777" w:rsidR="006979C8" w:rsidRDefault="006979C8" w:rsidP="00B76D46">
      <w:pPr>
        <w:spacing w:after="0" w:line="240" w:lineRule="auto"/>
        <w:jc w:val="both"/>
        <w:rPr>
          <w:rFonts w:ascii="Garamond" w:hAnsi="Garamond" w:cs="Times New Roman"/>
          <w:sz w:val="24"/>
          <w:szCs w:val="24"/>
        </w:rPr>
      </w:pPr>
    </w:p>
    <w:p w14:paraId="780123D6" w14:textId="77777777" w:rsidR="006979C8" w:rsidRPr="006979C8" w:rsidRDefault="006979C8" w:rsidP="006979C8">
      <w:pPr>
        <w:spacing w:after="0" w:line="240" w:lineRule="auto"/>
        <w:jc w:val="both"/>
        <w:rPr>
          <w:rFonts w:ascii="Garamond" w:hAnsi="Garamond"/>
          <w:sz w:val="24"/>
          <w:szCs w:val="24"/>
        </w:rPr>
      </w:pPr>
      <w:r w:rsidRPr="006979C8">
        <w:rPr>
          <w:rFonts w:ascii="Garamond" w:hAnsi="Garamond"/>
          <w:sz w:val="24"/>
          <w:szCs w:val="24"/>
        </w:rPr>
        <w:t>Harkány Város Önkormányzata támogatást nyert a Digitális Megújulás Operatív Program Plusz keretében a Energiaügyi Minisztérium Európai Uniós Fejlesztések Végrehajtásáért Felelős Helyettes Államtitkárság mint Irányító Hatóság által meghirdetésre került „Energiamenedzsment rendszer fejlesztése és bevezetése Harkányban” című projekt, DIMOP_PLUSZ-2.1.1-24-2025-00007 azonosítószámmal.</w:t>
      </w:r>
      <w:r>
        <w:rPr>
          <w:rFonts w:ascii="Garamond" w:hAnsi="Garamond"/>
          <w:sz w:val="24"/>
          <w:szCs w:val="24"/>
        </w:rPr>
        <w:t xml:space="preserve"> </w:t>
      </w:r>
      <w:r w:rsidRPr="006979C8">
        <w:rPr>
          <w:rFonts w:ascii="Garamond" w:hAnsi="Garamond"/>
          <w:sz w:val="24"/>
          <w:szCs w:val="24"/>
        </w:rPr>
        <w:t>A lokális energiamenedzsment rendszer a felhasználók számára lehetővé teszi a felhasznált és megtermelt végfelhasználói energia monitorozását és előrejelzések készítését energiatípusonként.</w:t>
      </w:r>
      <w:r>
        <w:rPr>
          <w:rFonts w:ascii="Garamond" w:hAnsi="Garamond"/>
          <w:sz w:val="24"/>
          <w:szCs w:val="24"/>
        </w:rPr>
        <w:t xml:space="preserve"> </w:t>
      </w:r>
      <w:r w:rsidRPr="006979C8">
        <w:rPr>
          <w:rFonts w:ascii="Garamond" w:hAnsi="Garamond"/>
          <w:sz w:val="24"/>
          <w:szCs w:val="24"/>
        </w:rPr>
        <w:t xml:space="preserve">A rendszer biztosítja a csatlakoztatott mérők, az energiamenedzsment rendszer működéséhez szükséges szenzorok, az </w:t>
      </w:r>
      <w:proofErr w:type="spellStart"/>
      <w:r w:rsidRPr="006979C8">
        <w:rPr>
          <w:rFonts w:ascii="Garamond" w:hAnsi="Garamond"/>
          <w:sz w:val="24"/>
          <w:szCs w:val="24"/>
        </w:rPr>
        <w:t>inverterek</w:t>
      </w:r>
      <w:proofErr w:type="spellEnd"/>
      <w:r w:rsidRPr="006979C8">
        <w:rPr>
          <w:rFonts w:ascii="Garamond" w:hAnsi="Garamond"/>
          <w:sz w:val="24"/>
          <w:szCs w:val="24"/>
        </w:rPr>
        <w:t xml:space="preserve"> törzsadatainak és állapotinformációinak kezelését, valamint a mért és érzékelt adatok gyűjtését és feldolgozását.</w:t>
      </w:r>
    </w:p>
    <w:p w14:paraId="5EC8D1C9" w14:textId="77777777" w:rsidR="006979C8" w:rsidRPr="006979C8" w:rsidRDefault="006979C8" w:rsidP="006979C8">
      <w:pPr>
        <w:spacing w:after="0" w:line="240" w:lineRule="auto"/>
        <w:jc w:val="both"/>
        <w:rPr>
          <w:rFonts w:ascii="Garamond" w:hAnsi="Garamond"/>
          <w:sz w:val="24"/>
          <w:szCs w:val="24"/>
        </w:rPr>
      </w:pPr>
    </w:p>
    <w:p w14:paraId="5924EE66" w14:textId="77777777" w:rsidR="00AC050D" w:rsidRPr="00AA5214" w:rsidRDefault="00AC050D" w:rsidP="00B76D46">
      <w:pPr>
        <w:pStyle w:val="Cmsor2"/>
        <w:spacing w:before="0" w:after="0" w:line="240" w:lineRule="auto"/>
        <w:rPr>
          <w:rFonts w:ascii="Garamond" w:hAnsi="Garamond"/>
          <w:b/>
          <w:bCs/>
          <w:color w:val="auto"/>
          <w:sz w:val="24"/>
          <w:szCs w:val="24"/>
        </w:rPr>
      </w:pPr>
      <w:bookmarkStart w:id="14" w:name="_Toc224726660"/>
      <w:r w:rsidRPr="00AA5214">
        <w:rPr>
          <w:rFonts w:ascii="Garamond" w:hAnsi="Garamond"/>
          <w:b/>
          <w:bCs/>
          <w:color w:val="auto"/>
          <w:sz w:val="24"/>
          <w:szCs w:val="24"/>
        </w:rPr>
        <w:t>3.2. Vonzó turisztikai célpont feltételeinek megteremtése, munkahely-teremtés, beruházás ösztönzés</w:t>
      </w:r>
      <w:bookmarkEnd w:id="14"/>
    </w:p>
    <w:p w14:paraId="78DAABD9" w14:textId="77777777" w:rsidR="00AC050D" w:rsidRPr="00B76D46" w:rsidRDefault="00AC050D" w:rsidP="00B76D46">
      <w:pPr>
        <w:spacing w:after="0" w:line="240" w:lineRule="auto"/>
        <w:jc w:val="both"/>
        <w:rPr>
          <w:rFonts w:ascii="Garamond" w:hAnsi="Garamond"/>
          <w:sz w:val="24"/>
          <w:szCs w:val="24"/>
        </w:rPr>
      </w:pPr>
    </w:p>
    <w:p w14:paraId="77FF9A24" w14:textId="77777777" w:rsidR="009B1625" w:rsidRPr="00B76D46" w:rsidRDefault="009B1625" w:rsidP="00B76D46">
      <w:pPr>
        <w:spacing w:after="0" w:line="240" w:lineRule="auto"/>
        <w:jc w:val="both"/>
        <w:rPr>
          <w:rFonts w:ascii="Garamond" w:hAnsi="Garamond" w:cs="Times New Roman"/>
          <w:sz w:val="24"/>
          <w:szCs w:val="24"/>
        </w:rPr>
      </w:pPr>
      <w:r w:rsidRPr="00B76D46">
        <w:rPr>
          <w:rFonts w:ascii="Garamond" w:hAnsi="Garamond" w:cs="Times New Roman"/>
          <w:sz w:val="24"/>
          <w:szCs w:val="24"/>
        </w:rPr>
        <w:t xml:space="preserve">A Harkányi Arborétum fejlesztését tartalmazó projekt alapvető célja olyan zöldterület fejlesztés volt, mely a funkció nélküli erdős sávot élettel, funkciókkal tölti meg. A beruházás során a meglévő ösvények és régi utcabútorok helyett megújított sétányok, pavilon, új padok, </w:t>
      </w:r>
      <w:proofErr w:type="spellStart"/>
      <w:r w:rsidRPr="00B76D46">
        <w:rPr>
          <w:rFonts w:ascii="Garamond" w:hAnsi="Garamond" w:cs="Times New Roman"/>
          <w:sz w:val="24"/>
          <w:szCs w:val="24"/>
        </w:rPr>
        <w:t>teresedésre</w:t>
      </w:r>
      <w:proofErr w:type="spellEnd"/>
      <w:r w:rsidRPr="00B76D46">
        <w:rPr>
          <w:rFonts w:ascii="Garamond" w:hAnsi="Garamond" w:cs="Times New Roman"/>
          <w:sz w:val="24"/>
          <w:szCs w:val="24"/>
        </w:rPr>
        <w:t xml:space="preserve"> alkalmas felületek jöttek létre, illetve egy környezet- és természetvédelemi ismereteket adó, kicsiknek és nagyoknak szóló játékos tanösvény is kialakításra került, valamint </w:t>
      </w:r>
      <w:proofErr w:type="spellStart"/>
      <w:r w:rsidRPr="00B76D46">
        <w:rPr>
          <w:rFonts w:ascii="Garamond" w:hAnsi="Garamond" w:cs="Times New Roman"/>
          <w:sz w:val="24"/>
          <w:szCs w:val="24"/>
        </w:rPr>
        <w:t>rekortán</w:t>
      </w:r>
      <w:proofErr w:type="spellEnd"/>
      <w:r w:rsidRPr="00B76D46">
        <w:rPr>
          <w:rFonts w:ascii="Garamond" w:hAnsi="Garamond" w:cs="Times New Roman"/>
          <w:sz w:val="24"/>
          <w:szCs w:val="24"/>
        </w:rPr>
        <w:t xml:space="preserve"> futópálya áll a lakosság és a turisták rendelkezésére. A gyermekek számára ügyességi és fejlesztő elemeket tartalmazó játszótér is telepítésre került. </w:t>
      </w:r>
    </w:p>
    <w:p w14:paraId="23C95017" w14:textId="77777777" w:rsidR="009B1625" w:rsidRPr="00B76D46" w:rsidRDefault="009B1625" w:rsidP="00B76D46">
      <w:pPr>
        <w:spacing w:after="0" w:line="240" w:lineRule="auto"/>
        <w:jc w:val="both"/>
        <w:rPr>
          <w:rFonts w:ascii="Garamond" w:hAnsi="Garamond"/>
          <w:sz w:val="24"/>
          <w:szCs w:val="24"/>
        </w:rPr>
      </w:pPr>
    </w:p>
    <w:p w14:paraId="7D124351" w14:textId="2A6E3568" w:rsidR="009B1625" w:rsidRPr="00B76D46" w:rsidRDefault="009B1625" w:rsidP="00B76D46">
      <w:pPr>
        <w:spacing w:after="0" w:line="240" w:lineRule="auto"/>
        <w:jc w:val="both"/>
        <w:rPr>
          <w:rFonts w:ascii="Garamond" w:hAnsi="Garamond"/>
          <w:sz w:val="24"/>
          <w:szCs w:val="24"/>
        </w:rPr>
      </w:pPr>
      <w:r w:rsidRPr="00B76D46">
        <w:rPr>
          <w:rFonts w:ascii="Garamond" w:hAnsi="Garamond"/>
          <w:sz w:val="24"/>
          <w:szCs w:val="24"/>
        </w:rPr>
        <w:t>A projekt befejezését követően látványosan megindult az ún. „j</w:t>
      </w:r>
      <w:r w:rsidR="003860BF">
        <w:rPr>
          <w:rFonts w:ascii="Garamond" w:hAnsi="Garamond"/>
          <w:sz w:val="24"/>
          <w:szCs w:val="24"/>
        </w:rPr>
        <w:t>á</w:t>
      </w:r>
      <w:r w:rsidRPr="00B76D46">
        <w:rPr>
          <w:rFonts w:ascii="Garamond" w:hAnsi="Garamond"/>
          <w:sz w:val="24"/>
          <w:szCs w:val="24"/>
        </w:rPr>
        <w:t>tszótér-turizmus” Harkányban.</w:t>
      </w:r>
    </w:p>
    <w:p w14:paraId="40AD66C6" w14:textId="77777777" w:rsidR="009B1625" w:rsidRPr="00B76D46" w:rsidRDefault="009B1625" w:rsidP="00B76D46">
      <w:pPr>
        <w:spacing w:after="0" w:line="240" w:lineRule="auto"/>
        <w:jc w:val="both"/>
        <w:rPr>
          <w:rFonts w:ascii="Garamond" w:hAnsi="Garamond"/>
          <w:sz w:val="24"/>
          <w:szCs w:val="24"/>
        </w:rPr>
      </w:pPr>
    </w:p>
    <w:p w14:paraId="574C8695" w14:textId="1D21E438" w:rsidR="009B1625" w:rsidRPr="00B76D46" w:rsidRDefault="009B1625" w:rsidP="00B76D46">
      <w:pPr>
        <w:spacing w:after="0" w:line="240" w:lineRule="auto"/>
        <w:jc w:val="both"/>
        <w:rPr>
          <w:rFonts w:ascii="Garamond" w:hAnsi="Garamond"/>
          <w:sz w:val="24"/>
          <w:szCs w:val="24"/>
        </w:rPr>
      </w:pPr>
      <w:r w:rsidRPr="00B76D46">
        <w:rPr>
          <w:rFonts w:ascii="Garamond" w:hAnsi="Garamond"/>
          <w:sz w:val="24"/>
          <w:szCs w:val="24"/>
        </w:rPr>
        <w:t>Harkány tradicionális üdülőhely, így nagyon fontos körülmény, hogy a város kiemelkedő és közkedvelt turisztikai célpont maradjon</w:t>
      </w:r>
      <w:r w:rsidR="006979C8">
        <w:rPr>
          <w:rFonts w:ascii="Garamond" w:hAnsi="Garamond"/>
          <w:sz w:val="24"/>
          <w:szCs w:val="24"/>
        </w:rPr>
        <w:t xml:space="preserve">. </w:t>
      </w:r>
      <w:r w:rsidRPr="00B76D46">
        <w:rPr>
          <w:rFonts w:ascii="Garamond" w:hAnsi="Garamond"/>
          <w:sz w:val="24"/>
          <w:szCs w:val="24"/>
        </w:rPr>
        <w:t xml:space="preserve">Folytatódott az </w:t>
      </w:r>
      <w:r w:rsidR="00FF08CA">
        <w:rPr>
          <w:rFonts w:ascii="Garamond" w:hAnsi="Garamond"/>
          <w:sz w:val="24"/>
          <w:szCs w:val="24"/>
        </w:rPr>
        <w:t>Ö</w:t>
      </w:r>
      <w:r w:rsidRPr="00B76D46">
        <w:rPr>
          <w:rFonts w:ascii="Garamond" w:hAnsi="Garamond"/>
          <w:sz w:val="24"/>
          <w:szCs w:val="24"/>
        </w:rPr>
        <w:t>nkormányzat tulajdonában álló Harkányi Gyógyfürdő Zrt. fejlesztése, nap</w:t>
      </w:r>
      <w:r w:rsidR="006979C8">
        <w:rPr>
          <w:rFonts w:ascii="Garamond" w:hAnsi="Garamond"/>
          <w:sz w:val="24"/>
          <w:szCs w:val="24"/>
        </w:rPr>
        <w:t>e</w:t>
      </w:r>
      <w:r w:rsidRPr="00B76D46">
        <w:rPr>
          <w:rFonts w:ascii="Garamond" w:hAnsi="Garamond"/>
          <w:sz w:val="24"/>
          <w:szCs w:val="24"/>
        </w:rPr>
        <w:t xml:space="preserve">lemes rendszer telepítésével, és folyamatban van egy új beléptetőrendszer kialakítására vonatkozó beruházás. </w:t>
      </w:r>
    </w:p>
    <w:p w14:paraId="2DD3D500" w14:textId="77777777" w:rsidR="009B1625" w:rsidRPr="00B76D46" w:rsidRDefault="009B1625" w:rsidP="00B76D46">
      <w:pPr>
        <w:spacing w:after="0" w:line="240" w:lineRule="auto"/>
        <w:jc w:val="both"/>
        <w:rPr>
          <w:rFonts w:ascii="Garamond" w:hAnsi="Garamond"/>
          <w:sz w:val="24"/>
          <w:szCs w:val="24"/>
        </w:rPr>
      </w:pPr>
    </w:p>
    <w:p w14:paraId="212EDAAD" w14:textId="77777777" w:rsidR="0078054E" w:rsidRDefault="0078054E">
      <w:pPr>
        <w:rPr>
          <w:rFonts w:ascii="Garamond" w:eastAsiaTheme="majorEastAsia" w:hAnsi="Garamond" w:cstheme="majorBidi"/>
          <w:b/>
          <w:bCs/>
          <w:sz w:val="24"/>
          <w:szCs w:val="24"/>
        </w:rPr>
      </w:pPr>
      <w:r>
        <w:rPr>
          <w:rFonts w:ascii="Garamond" w:hAnsi="Garamond"/>
          <w:b/>
          <w:bCs/>
          <w:sz w:val="24"/>
          <w:szCs w:val="24"/>
        </w:rPr>
        <w:br w:type="page"/>
      </w:r>
    </w:p>
    <w:p w14:paraId="329F36CB" w14:textId="05B8E4D1" w:rsidR="00AC050D" w:rsidRPr="00AA5214" w:rsidRDefault="00AC050D" w:rsidP="00B76D46">
      <w:pPr>
        <w:pStyle w:val="Cmsor2"/>
        <w:spacing w:before="0" w:after="0" w:line="240" w:lineRule="auto"/>
        <w:rPr>
          <w:rFonts w:ascii="Garamond" w:hAnsi="Garamond"/>
          <w:b/>
          <w:bCs/>
          <w:color w:val="auto"/>
          <w:sz w:val="24"/>
          <w:szCs w:val="24"/>
        </w:rPr>
      </w:pPr>
      <w:bookmarkStart w:id="15" w:name="_Toc224726661"/>
      <w:r w:rsidRPr="00AA5214">
        <w:rPr>
          <w:rFonts w:ascii="Garamond" w:hAnsi="Garamond"/>
          <w:b/>
          <w:bCs/>
          <w:color w:val="auto"/>
          <w:sz w:val="24"/>
          <w:szCs w:val="24"/>
        </w:rPr>
        <w:lastRenderedPageBreak/>
        <w:t>3.3. Ipari, kereskedelmi övezet (Ipari Park)</w:t>
      </w:r>
      <w:bookmarkEnd w:id="15"/>
    </w:p>
    <w:p w14:paraId="2105E2C3" w14:textId="77777777" w:rsidR="00AC050D" w:rsidRPr="00B76D46" w:rsidRDefault="00AC050D" w:rsidP="00B76D46">
      <w:pPr>
        <w:spacing w:after="0" w:line="240" w:lineRule="auto"/>
        <w:jc w:val="both"/>
        <w:rPr>
          <w:rFonts w:ascii="Garamond" w:hAnsi="Garamond"/>
          <w:sz w:val="24"/>
          <w:szCs w:val="24"/>
        </w:rPr>
      </w:pPr>
    </w:p>
    <w:p w14:paraId="79D92495" w14:textId="58BAEFA2" w:rsidR="009B1625" w:rsidRPr="00B76D46" w:rsidRDefault="009B1625" w:rsidP="00B76D46">
      <w:pPr>
        <w:spacing w:after="0" w:line="240" w:lineRule="auto"/>
        <w:jc w:val="both"/>
        <w:rPr>
          <w:rFonts w:ascii="Garamond" w:hAnsi="Garamond" w:cs="Times New Roman"/>
          <w:sz w:val="24"/>
          <w:szCs w:val="24"/>
        </w:rPr>
      </w:pPr>
      <w:r w:rsidRPr="00B76D46">
        <w:rPr>
          <w:rFonts w:ascii="Garamond" w:hAnsi="Garamond" w:cs="Times New Roman"/>
          <w:sz w:val="24"/>
          <w:szCs w:val="24"/>
        </w:rPr>
        <w:t xml:space="preserve">Pályázati forrásból megtörtént az Ipari park alapvető infrastruktúrájának a kialakítása: utak, víz-, és az elektromos hálózat, kamerarendszer kiépítésére, és a </w:t>
      </w:r>
      <w:r w:rsidR="00056D80">
        <w:rPr>
          <w:rFonts w:ascii="Garamond" w:hAnsi="Garamond" w:cs="Times New Roman"/>
          <w:sz w:val="24"/>
          <w:szCs w:val="24"/>
        </w:rPr>
        <w:t xml:space="preserve">Harkányi Városgazdálkodási </w:t>
      </w:r>
      <w:r w:rsidRPr="00B76D46">
        <w:rPr>
          <w:rFonts w:ascii="Garamond" w:hAnsi="Garamond" w:cs="Times New Roman"/>
          <w:sz w:val="24"/>
          <w:szCs w:val="24"/>
        </w:rPr>
        <w:t>Kft.</w:t>
      </w:r>
      <w:r w:rsidR="00A656C0">
        <w:rPr>
          <w:rFonts w:ascii="Garamond" w:hAnsi="Garamond" w:cs="Times New Roman"/>
          <w:sz w:val="24"/>
          <w:szCs w:val="24"/>
        </w:rPr>
        <w:t xml:space="preserve"> (a továbbiakban: HVG Kft.)</w:t>
      </w:r>
      <w:r w:rsidRPr="00B76D46">
        <w:rPr>
          <w:rFonts w:ascii="Garamond" w:hAnsi="Garamond" w:cs="Times New Roman"/>
          <w:sz w:val="24"/>
          <w:szCs w:val="24"/>
        </w:rPr>
        <w:t xml:space="preserve"> részére egy korszerű telephely megépítésére került sor. Az Ipari parkban található ingatlanok értékesítése azóta is folyamatban van, jelenleg két ingatlan vár még gazdára.</w:t>
      </w:r>
      <w:r w:rsidR="006979C8">
        <w:rPr>
          <w:rFonts w:ascii="Garamond" w:hAnsi="Garamond" w:cs="Times New Roman"/>
          <w:sz w:val="24"/>
          <w:szCs w:val="24"/>
        </w:rPr>
        <w:t xml:space="preserve"> A beruházások ösztönzése és az ingatlanok értékesítése céljából az övezetben eltérő telekadómérték került megállapításra.</w:t>
      </w:r>
    </w:p>
    <w:p w14:paraId="2E80B42D" w14:textId="77777777" w:rsidR="00056D80" w:rsidRDefault="00056D80" w:rsidP="00B76D46">
      <w:pPr>
        <w:pStyle w:val="Cmsor2"/>
        <w:spacing w:before="0" w:after="0" w:line="240" w:lineRule="auto"/>
        <w:rPr>
          <w:rFonts w:ascii="Garamond" w:hAnsi="Garamond"/>
          <w:b/>
          <w:bCs/>
          <w:color w:val="auto"/>
          <w:sz w:val="24"/>
          <w:szCs w:val="24"/>
        </w:rPr>
      </w:pPr>
    </w:p>
    <w:p w14:paraId="7990F4D7" w14:textId="512C608C" w:rsidR="00AC050D" w:rsidRPr="00AA5214" w:rsidRDefault="00AC050D" w:rsidP="00B76D46">
      <w:pPr>
        <w:pStyle w:val="Cmsor2"/>
        <w:spacing w:before="0" w:after="0" w:line="240" w:lineRule="auto"/>
        <w:rPr>
          <w:rFonts w:ascii="Garamond" w:hAnsi="Garamond"/>
          <w:b/>
          <w:bCs/>
          <w:color w:val="auto"/>
          <w:sz w:val="24"/>
          <w:szCs w:val="24"/>
        </w:rPr>
      </w:pPr>
      <w:bookmarkStart w:id="16" w:name="_Toc224726662"/>
      <w:r w:rsidRPr="00AA5214">
        <w:rPr>
          <w:rFonts w:ascii="Garamond" w:hAnsi="Garamond"/>
          <w:b/>
          <w:bCs/>
          <w:color w:val="auto"/>
          <w:sz w:val="24"/>
          <w:szCs w:val="24"/>
        </w:rPr>
        <w:t>3.4. Piac fejlesztése</w:t>
      </w:r>
      <w:bookmarkEnd w:id="16"/>
    </w:p>
    <w:p w14:paraId="490DC2AF" w14:textId="77777777" w:rsidR="009B1625" w:rsidRPr="00B76D46" w:rsidRDefault="009B1625" w:rsidP="00B76D46">
      <w:pPr>
        <w:spacing w:after="0" w:line="240" w:lineRule="auto"/>
        <w:jc w:val="both"/>
        <w:rPr>
          <w:rFonts w:ascii="Garamond" w:hAnsi="Garamond"/>
          <w:sz w:val="24"/>
          <w:szCs w:val="24"/>
        </w:rPr>
      </w:pPr>
    </w:p>
    <w:p w14:paraId="2FF280AD" w14:textId="77777777" w:rsidR="009B1625" w:rsidRPr="00B76D46" w:rsidRDefault="009B1625" w:rsidP="00B76D46">
      <w:pPr>
        <w:spacing w:after="0" w:line="240" w:lineRule="auto"/>
        <w:jc w:val="both"/>
        <w:rPr>
          <w:rFonts w:ascii="Garamond" w:hAnsi="Garamond" w:cs="Times New Roman"/>
          <w:sz w:val="24"/>
          <w:szCs w:val="24"/>
        </w:rPr>
      </w:pPr>
      <w:r w:rsidRPr="00B76D46">
        <w:rPr>
          <w:rFonts w:ascii="Garamond" w:hAnsi="Garamond" w:cs="Times New Roman"/>
          <w:sz w:val="24"/>
          <w:szCs w:val="24"/>
        </w:rPr>
        <w:t>Lépések történtek a piac energiahatékonyságának fejlesztésére is, villamos mérő berendezések és napelemes rendszer telepítésével. Folyamatban van a Piaccsarnok felújítására irányuló beruházás.</w:t>
      </w:r>
    </w:p>
    <w:p w14:paraId="053F432B" w14:textId="33BB5D1F" w:rsidR="00DE172F" w:rsidRPr="00B76D46" w:rsidRDefault="00DE172F" w:rsidP="00B76D46">
      <w:pPr>
        <w:spacing w:after="0" w:line="240" w:lineRule="auto"/>
        <w:jc w:val="both"/>
        <w:rPr>
          <w:rFonts w:ascii="Garamond" w:hAnsi="Garamond" w:cs="Times New Roman"/>
          <w:sz w:val="24"/>
          <w:szCs w:val="24"/>
        </w:rPr>
      </w:pPr>
      <w:r w:rsidRPr="00B76D46">
        <w:rPr>
          <w:rFonts w:ascii="Garamond" w:hAnsi="Garamond" w:cs="Times New Roman"/>
          <w:sz w:val="24"/>
          <w:szCs w:val="24"/>
        </w:rPr>
        <w:t>Az előző vagyongazdálkodási terv elfogadása óta már megvalósult beruházásként ejthetünk szót a termelői piacok létrehozásáról, mely által igényes környezet áll rendelkezésre a helyi termékek értékesítéséhez, akár asztal-, akár üzlethelyiség formájában.</w:t>
      </w:r>
    </w:p>
    <w:p w14:paraId="670085B0" w14:textId="77777777" w:rsidR="00AC050D" w:rsidRPr="00B76D46" w:rsidRDefault="00AC050D" w:rsidP="00B76D46">
      <w:pPr>
        <w:spacing w:after="0" w:line="240" w:lineRule="auto"/>
        <w:jc w:val="both"/>
        <w:rPr>
          <w:rFonts w:ascii="Garamond" w:hAnsi="Garamond"/>
          <w:sz w:val="24"/>
          <w:szCs w:val="24"/>
        </w:rPr>
      </w:pPr>
    </w:p>
    <w:p w14:paraId="1A158C34" w14:textId="77777777" w:rsidR="00AC050D" w:rsidRPr="00AA5214" w:rsidRDefault="00AC050D" w:rsidP="00B76D46">
      <w:pPr>
        <w:pStyle w:val="Cmsor2"/>
        <w:spacing w:before="0" w:after="0" w:line="240" w:lineRule="auto"/>
        <w:rPr>
          <w:rFonts w:ascii="Garamond" w:hAnsi="Garamond"/>
          <w:b/>
          <w:bCs/>
          <w:color w:val="auto"/>
          <w:sz w:val="24"/>
          <w:szCs w:val="24"/>
        </w:rPr>
      </w:pPr>
      <w:bookmarkStart w:id="17" w:name="_Toc224726663"/>
      <w:r w:rsidRPr="00AA5214">
        <w:rPr>
          <w:rFonts w:ascii="Garamond" w:hAnsi="Garamond"/>
          <w:b/>
          <w:bCs/>
          <w:color w:val="auto"/>
          <w:sz w:val="24"/>
          <w:szCs w:val="24"/>
        </w:rPr>
        <w:t>3.5. Lakásgazdálkodás</w:t>
      </w:r>
      <w:bookmarkEnd w:id="17"/>
    </w:p>
    <w:p w14:paraId="47B06382" w14:textId="77777777" w:rsidR="009B1625" w:rsidRPr="00B76D46" w:rsidRDefault="009B1625" w:rsidP="00B76D46">
      <w:pPr>
        <w:spacing w:after="0" w:line="240" w:lineRule="auto"/>
        <w:jc w:val="both"/>
        <w:rPr>
          <w:rFonts w:ascii="Garamond" w:hAnsi="Garamond"/>
          <w:sz w:val="24"/>
          <w:szCs w:val="24"/>
        </w:rPr>
      </w:pPr>
    </w:p>
    <w:p w14:paraId="54E64A0B" w14:textId="2D596858" w:rsidR="006979C8" w:rsidRDefault="00DE172F" w:rsidP="00B76D46">
      <w:pPr>
        <w:spacing w:after="0" w:line="240" w:lineRule="auto"/>
        <w:jc w:val="both"/>
        <w:rPr>
          <w:rFonts w:ascii="Garamond" w:hAnsi="Garamond"/>
          <w:sz w:val="24"/>
          <w:szCs w:val="24"/>
        </w:rPr>
      </w:pPr>
      <w:r w:rsidRPr="00B76D46">
        <w:rPr>
          <w:rFonts w:ascii="Garamond" w:hAnsi="Garamond"/>
          <w:sz w:val="24"/>
          <w:szCs w:val="24"/>
        </w:rPr>
        <w:t xml:space="preserve">Az </w:t>
      </w:r>
      <w:r w:rsidR="00056D80">
        <w:rPr>
          <w:rFonts w:ascii="Garamond" w:hAnsi="Garamond"/>
          <w:sz w:val="24"/>
          <w:szCs w:val="24"/>
        </w:rPr>
        <w:t>Ö</w:t>
      </w:r>
      <w:r w:rsidRPr="00B76D46">
        <w:rPr>
          <w:rFonts w:ascii="Garamond" w:hAnsi="Garamond"/>
          <w:sz w:val="24"/>
          <w:szCs w:val="24"/>
        </w:rPr>
        <w:t xml:space="preserve">nkormányzat tulajdonában álló </w:t>
      </w:r>
      <w:r w:rsidR="006979C8">
        <w:rPr>
          <w:rFonts w:ascii="Garamond" w:hAnsi="Garamond"/>
          <w:sz w:val="24"/>
          <w:szCs w:val="24"/>
        </w:rPr>
        <w:t xml:space="preserve">épületek mellett a </w:t>
      </w:r>
      <w:r w:rsidRPr="00B76D46">
        <w:rPr>
          <w:rFonts w:ascii="Garamond" w:hAnsi="Garamond"/>
          <w:sz w:val="24"/>
          <w:szCs w:val="24"/>
        </w:rPr>
        <w:t xml:space="preserve">lakások </w:t>
      </w:r>
      <w:proofErr w:type="spellStart"/>
      <w:r w:rsidRPr="00B76D46">
        <w:rPr>
          <w:rFonts w:ascii="Garamond" w:hAnsi="Garamond"/>
          <w:sz w:val="24"/>
          <w:szCs w:val="24"/>
        </w:rPr>
        <w:t>villlamos</w:t>
      </w:r>
      <w:r w:rsidR="000618DE">
        <w:rPr>
          <w:rFonts w:ascii="Garamond" w:hAnsi="Garamond"/>
          <w:sz w:val="24"/>
          <w:szCs w:val="24"/>
        </w:rPr>
        <w:t>-</w:t>
      </w:r>
      <w:r w:rsidRPr="00B76D46">
        <w:rPr>
          <w:rFonts w:ascii="Garamond" w:hAnsi="Garamond"/>
          <w:sz w:val="24"/>
          <w:szCs w:val="24"/>
        </w:rPr>
        <w:t>biztonságtechnikai</w:t>
      </w:r>
      <w:proofErr w:type="spellEnd"/>
      <w:r w:rsidRPr="00B76D46">
        <w:rPr>
          <w:rFonts w:ascii="Garamond" w:hAnsi="Garamond"/>
          <w:sz w:val="24"/>
          <w:szCs w:val="24"/>
        </w:rPr>
        <w:t xml:space="preserve"> felülvizsgálata </w:t>
      </w:r>
      <w:r w:rsidR="006979C8">
        <w:rPr>
          <w:rFonts w:ascii="Garamond" w:hAnsi="Garamond"/>
          <w:sz w:val="24"/>
          <w:szCs w:val="24"/>
        </w:rPr>
        <w:t xml:space="preserve">is </w:t>
      </w:r>
      <w:r w:rsidRPr="00B76D46">
        <w:rPr>
          <w:rFonts w:ascii="Garamond" w:hAnsi="Garamond"/>
          <w:sz w:val="24"/>
          <w:szCs w:val="24"/>
        </w:rPr>
        <w:t xml:space="preserve">megtörtént. Felmérésre kerültek azon ingatlanok, amelyek felújítása gazdaságosan nem lehetséges, és az értékesítésükről szóló döntések </w:t>
      </w:r>
      <w:r w:rsidR="006979C8">
        <w:rPr>
          <w:rFonts w:ascii="Garamond" w:hAnsi="Garamond"/>
          <w:sz w:val="24"/>
          <w:szCs w:val="24"/>
        </w:rPr>
        <w:t xml:space="preserve">(képviselő-testület) </w:t>
      </w:r>
      <w:r w:rsidRPr="00B76D46">
        <w:rPr>
          <w:rFonts w:ascii="Garamond" w:hAnsi="Garamond"/>
          <w:sz w:val="24"/>
          <w:szCs w:val="24"/>
        </w:rPr>
        <w:t>meghozatala szükséges.</w:t>
      </w:r>
      <w:r w:rsidR="006979C8">
        <w:rPr>
          <w:rFonts w:ascii="Garamond" w:hAnsi="Garamond"/>
          <w:sz w:val="24"/>
          <w:szCs w:val="24"/>
        </w:rPr>
        <w:t xml:space="preserve"> </w:t>
      </w:r>
    </w:p>
    <w:p w14:paraId="21B35D57" w14:textId="77777777" w:rsidR="006979C8" w:rsidRDefault="006979C8" w:rsidP="00B76D46">
      <w:pPr>
        <w:spacing w:after="0" w:line="240" w:lineRule="auto"/>
        <w:jc w:val="both"/>
        <w:rPr>
          <w:rFonts w:ascii="Garamond" w:hAnsi="Garamond"/>
          <w:sz w:val="24"/>
          <w:szCs w:val="24"/>
        </w:rPr>
      </w:pPr>
    </w:p>
    <w:p w14:paraId="7910A82C" w14:textId="77777777" w:rsidR="009B1625" w:rsidRPr="00B76D46" w:rsidRDefault="006979C8" w:rsidP="00B76D46">
      <w:pPr>
        <w:spacing w:after="0" w:line="240" w:lineRule="auto"/>
        <w:jc w:val="both"/>
        <w:rPr>
          <w:rFonts w:ascii="Garamond" w:hAnsi="Garamond"/>
          <w:sz w:val="24"/>
          <w:szCs w:val="24"/>
        </w:rPr>
      </w:pPr>
      <w:r w:rsidRPr="006979C8">
        <w:rPr>
          <w:rFonts w:ascii="Garamond" w:hAnsi="Garamond"/>
          <w:sz w:val="24"/>
          <w:szCs w:val="24"/>
        </w:rPr>
        <w:t>A „Harkányban élni Jó! -Esély Otthon, Harkányban” című pályázat keretében nyújtandó lakhatási támogatásról szóló 2/2019 (II. 18.) önkormányzati rendelet</w:t>
      </w:r>
      <w:r>
        <w:rPr>
          <w:rFonts w:ascii="Garamond" w:hAnsi="Garamond"/>
          <w:sz w:val="24"/>
          <w:szCs w:val="24"/>
        </w:rPr>
        <w:t xml:space="preserve">tel érintett lakások további hasznosításáról szóló döntés meghozatala a pályázati fenntartást követően 2027. évben válik aktuálissá, azzal, hogy az értékesítés mellőzésével szolgálati-, és vagy szociális bérlakásként történő hasznosítására kerüljön sor. </w:t>
      </w:r>
    </w:p>
    <w:p w14:paraId="0F108A76" w14:textId="77777777" w:rsidR="00AC050D" w:rsidRPr="00B76D46" w:rsidRDefault="00AC050D" w:rsidP="00B76D46">
      <w:pPr>
        <w:spacing w:after="0" w:line="240" w:lineRule="auto"/>
        <w:jc w:val="both"/>
        <w:rPr>
          <w:rFonts w:ascii="Garamond" w:hAnsi="Garamond"/>
          <w:sz w:val="24"/>
          <w:szCs w:val="24"/>
        </w:rPr>
      </w:pPr>
    </w:p>
    <w:p w14:paraId="089C88B1" w14:textId="77777777" w:rsidR="00AC050D" w:rsidRPr="00AA5214" w:rsidRDefault="00AC050D" w:rsidP="00B76D46">
      <w:pPr>
        <w:pStyle w:val="Cmsor2"/>
        <w:spacing w:before="0" w:after="0" w:line="240" w:lineRule="auto"/>
        <w:rPr>
          <w:rFonts w:ascii="Garamond" w:hAnsi="Garamond"/>
          <w:b/>
          <w:bCs/>
          <w:color w:val="auto"/>
          <w:sz w:val="24"/>
          <w:szCs w:val="24"/>
        </w:rPr>
      </w:pPr>
      <w:bookmarkStart w:id="18" w:name="_Toc224726664"/>
      <w:r w:rsidRPr="00AA5214">
        <w:rPr>
          <w:rFonts w:ascii="Garamond" w:hAnsi="Garamond"/>
          <w:b/>
          <w:bCs/>
          <w:color w:val="auto"/>
          <w:sz w:val="24"/>
          <w:szCs w:val="24"/>
        </w:rPr>
        <w:t>3.6. Nem lakás céljára szolgáló helyiségek</w:t>
      </w:r>
      <w:bookmarkEnd w:id="18"/>
    </w:p>
    <w:p w14:paraId="7834AE23" w14:textId="77777777" w:rsidR="00AC050D" w:rsidRPr="00B76D46" w:rsidRDefault="00AC050D" w:rsidP="00B76D46">
      <w:pPr>
        <w:spacing w:after="0" w:line="240" w:lineRule="auto"/>
        <w:jc w:val="both"/>
        <w:rPr>
          <w:rFonts w:ascii="Garamond" w:hAnsi="Garamond"/>
          <w:sz w:val="24"/>
          <w:szCs w:val="24"/>
        </w:rPr>
      </w:pPr>
    </w:p>
    <w:p w14:paraId="18096BA1" w14:textId="77777777" w:rsidR="00293250" w:rsidRPr="00B76D46" w:rsidRDefault="00DE172F" w:rsidP="00B76D46">
      <w:pPr>
        <w:spacing w:after="0" w:line="240" w:lineRule="auto"/>
        <w:jc w:val="both"/>
        <w:rPr>
          <w:rFonts w:ascii="Garamond" w:hAnsi="Garamond"/>
          <w:sz w:val="24"/>
          <w:szCs w:val="24"/>
        </w:rPr>
      </w:pPr>
      <w:r w:rsidRPr="00B76D46">
        <w:rPr>
          <w:rFonts w:ascii="Garamond" w:hAnsi="Garamond"/>
          <w:sz w:val="24"/>
          <w:szCs w:val="24"/>
        </w:rPr>
        <w:t>Nem lakás céljára szolgáló helyiségek hasznosítása folyamatban van.</w:t>
      </w:r>
      <w:r w:rsidR="00293250">
        <w:rPr>
          <w:rFonts w:ascii="Garamond" w:hAnsi="Garamond"/>
          <w:sz w:val="24"/>
          <w:szCs w:val="24"/>
        </w:rPr>
        <w:t xml:space="preserve"> Az Egészségházban üresen álló rendelők hasznosítása (idősek nappali ellátásának kialakítása) is megkezdődött</w:t>
      </w:r>
      <w:r w:rsidR="00293250" w:rsidRPr="001E260F">
        <w:rPr>
          <w:rFonts w:ascii="Garamond" w:hAnsi="Garamond"/>
          <w:sz w:val="24"/>
          <w:szCs w:val="24"/>
        </w:rPr>
        <w:t>. Egyéb olyan üresen nyitva álló helyiség, amely műszaki állapota lehetővé teszi a hasznosítást, nincs.</w:t>
      </w:r>
    </w:p>
    <w:p w14:paraId="3C72BD28" w14:textId="77777777" w:rsidR="00DE172F" w:rsidRPr="00B76D46" w:rsidRDefault="00DE172F" w:rsidP="00B76D46">
      <w:pPr>
        <w:spacing w:after="0" w:line="240" w:lineRule="auto"/>
        <w:jc w:val="both"/>
        <w:rPr>
          <w:rFonts w:ascii="Garamond" w:hAnsi="Garamond"/>
          <w:sz w:val="24"/>
          <w:szCs w:val="24"/>
        </w:rPr>
      </w:pPr>
    </w:p>
    <w:p w14:paraId="18CF6DD1" w14:textId="77777777" w:rsidR="00AC050D" w:rsidRPr="00AA5214" w:rsidRDefault="00AC050D" w:rsidP="00B76D46">
      <w:pPr>
        <w:pStyle w:val="Cmsor2"/>
        <w:spacing w:before="0" w:after="0" w:line="240" w:lineRule="auto"/>
        <w:rPr>
          <w:rFonts w:ascii="Garamond" w:hAnsi="Garamond"/>
          <w:b/>
          <w:bCs/>
          <w:color w:val="auto"/>
          <w:sz w:val="24"/>
          <w:szCs w:val="24"/>
        </w:rPr>
      </w:pPr>
      <w:bookmarkStart w:id="19" w:name="_Toc224726665"/>
      <w:r w:rsidRPr="00AA5214">
        <w:rPr>
          <w:rFonts w:ascii="Garamond" w:hAnsi="Garamond"/>
          <w:b/>
          <w:bCs/>
          <w:color w:val="auto"/>
          <w:sz w:val="24"/>
          <w:szCs w:val="24"/>
        </w:rPr>
        <w:t>3.7. Folyamatos tulajdonosi kontroll</w:t>
      </w:r>
      <w:bookmarkEnd w:id="19"/>
    </w:p>
    <w:p w14:paraId="68B4ACEF" w14:textId="77777777" w:rsidR="00DE172F" w:rsidRPr="00B76D46" w:rsidRDefault="00DE172F" w:rsidP="00B76D46">
      <w:pPr>
        <w:spacing w:after="0" w:line="240" w:lineRule="auto"/>
        <w:jc w:val="both"/>
        <w:rPr>
          <w:rFonts w:ascii="Garamond" w:hAnsi="Garamond"/>
          <w:sz w:val="24"/>
          <w:szCs w:val="24"/>
        </w:rPr>
      </w:pPr>
    </w:p>
    <w:p w14:paraId="765B4DFF" w14:textId="77777777" w:rsidR="00BD3852" w:rsidRDefault="00BD3852" w:rsidP="00BD3852">
      <w:pPr>
        <w:spacing w:after="0" w:line="240" w:lineRule="auto"/>
        <w:jc w:val="both"/>
        <w:rPr>
          <w:rFonts w:ascii="Garamond" w:hAnsi="Garamond"/>
          <w:sz w:val="24"/>
          <w:szCs w:val="24"/>
        </w:rPr>
      </w:pPr>
      <w:r>
        <w:rPr>
          <w:rFonts w:ascii="Garamond" w:hAnsi="Garamond"/>
          <w:sz w:val="24"/>
          <w:szCs w:val="24"/>
        </w:rPr>
        <w:t xml:space="preserve">Az </w:t>
      </w:r>
      <w:proofErr w:type="spellStart"/>
      <w:r>
        <w:rPr>
          <w:rFonts w:ascii="Garamond" w:hAnsi="Garamond"/>
          <w:sz w:val="24"/>
          <w:szCs w:val="24"/>
        </w:rPr>
        <w:t>Nvtv</w:t>
      </w:r>
      <w:proofErr w:type="spellEnd"/>
      <w:r>
        <w:rPr>
          <w:rFonts w:ascii="Garamond" w:hAnsi="Garamond"/>
          <w:sz w:val="24"/>
          <w:szCs w:val="24"/>
        </w:rPr>
        <w:t xml:space="preserve">. 1. § (2) bekezdés c) pontja alapján </w:t>
      </w:r>
      <w:r w:rsidRPr="00BD3852">
        <w:rPr>
          <w:rFonts w:ascii="Garamond" w:hAnsi="Garamond"/>
          <w:sz w:val="24"/>
          <w:szCs w:val="24"/>
        </w:rPr>
        <w:t>az állam vagy a helyi önkormányzat tulajdonában lévő pénzügyi eszközök, továbbá az államot vagy a helyi önkormányzatot megillető társasági részesedések</w:t>
      </w:r>
      <w:r>
        <w:rPr>
          <w:rFonts w:ascii="Garamond" w:hAnsi="Garamond"/>
          <w:sz w:val="24"/>
          <w:szCs w:val="24"/>
        </w:rPr>
        <w:t xml:space="preserve"> is a nemzeti vagyonba tartoznak. </w:t>
      </w:r>
    </w:p>
    <w:p w14:paraId="27CC3589" w14:textId="77777777" w:rsidR="00BD3852" w:rsidRDefault="00BD3852" w:rsidP="00BD3852">
      <w:pPr>
        <w:spacing w:after="0" w:line="240" w:lineRule="auto"/>
        <w:jc w:val="both"/>
        <w:rPr>
          <w:rFonts w:ascii="Garamond" w:hAnsi="Garamond"/>
          <w:sz w:val="24"/>
          <w:szCs w:val="24"/>
        </w:rPr>
      </w:pPr>
    </w:p>
    <w:p w14:paraId="602E9306" w14:textId="045F93ED" w:rsidR="00BD3852" w:rsidRPr="00BD3852" w:rsidRDefault="00BD3852" w:rsidP="00BD3852">
      <w:pPr>
        <w:spacing w:after="0" w:line="240" w:lineRule="auto"/>
        <w:jc w:val="both"/>
        <w:rPr>
          <w:rFonts w:ascii="Garamond" w:hAnsi="Garamond"/>
          <w:sz w:val="24"/>
          <w:szCs w:val="24"/>
        </w:rPr>
      </w:pPr>
      <w:r>
        <w:rPr>
          <w:rFonts w:ascii="Garamond" w:hAnsi="Garamond"/>
          <w:sz w:val="24"/>
          <w:szCs w:val="24"/>
        </w:rPr>
        <w:t xml:space="preserve">Harkány Város Önkormányzatának 100 %-os tulajdonában áll a </w:t>
      </w:r>
      <w:r w:rsidR="00A656C0">
        <w:rPr>
          <w:rFonts w:ascii="Garamond" w:hAnsi="Garamond"/>
          <w:sz w:val="24"/>
          <w:szCs w:val="24"/>
        </w:rPr>
        <w:t>HVG</w:t>
      </w:r>
      <w:r>
        <w:rPr>
          <w:rFonts w:ascii="Garamond" w:hAnsi="Garamond"/>
          <w:sz w:val="24"/>
          <w:szCs w:val="24"/>
        </w:rPr>
        <w:t xml:space="preserve"> Kft., és 99,94 %-os tulajdonában a Harkányi Gyógyfürdő Zrt. </w:t>
      </w:r>
    </w:p>
    <w:p w14:paraId="75CB273E" w14:textId="77777777" w:rsidR="00BD3852" w:rsidRDefault="00BD3852" w:rsidP="00B76D46">
      <w:pPr>
        <w:spacing w:after="0" w:line="240" w:lineRule="auto"/>
        <w:jc w:val="both"/>
        <w:rPr>
          <w:rFonts w:ascii="Garamond" w:hAnsi="Garamond"/>
          <w:sz w:val="24"/>
          <w:szCs w:val="24"/>
        </w:rPr>
      </w:pPr>
    </w:p>
    <w:p w14:paraId="0DAD5C1B" w14:textId="23C201A8" w:rsidR="00BD3852" w:rsidRDefault="00BD3852" w:rsidP="00B76D46">
      <w:pPr>
        <w:spacing w:after="0" w:line="240" w:lineRule="auto"/>
        <w:jc w:val="both"/>
        <w:rPr>
          <w:rFonts w:ascii="Garamond" w:hAnsi="Garamond"/>
          <w:sz w:val="24"/>
          <w:szCs w:val="24"/>
        </w:rPr>
      </w:pPr>
      <w:r>
        <w:rPr>
          <w:rFonts w:ascii="Garamond" w:hAnsi="Garamond"/>
          <w:sz w:val="24"/>
          <w:szCs w:val="24"/>
        </w:rPr>
        <w:t xml:space="preserve">A tulajdonosi kontroll meg kell, hogy valósuljon az önkormányzati vagyon használata, vagyonkezelése során is. Az </w:t>
      </w:r>
      <w:r w:rsidR="007A38A8">
        <w:rPr>
          <w:rFonts w:ascii="Garamond" w:hAnsi="Garamond"/>
          <w:sz w:val="24"/>
          <w:szCs w:val="24"/>
        </w:rPr>
        <w:t>Ö</w:t>
      </w:r>
      <w:r>
        <w:rPr>
          <w:rFonts w:ascii="Garamond" w:hAnsi="Garamond"/>
          <w:sz w:val="24"/>
          <w:szCs w:val="24"/>
        </w:rPr>
        <w:t>nkormányzat vagyonának használói a vagyonrendelet 7. § (6) bekezdése alapján:</w:t>
      </w:r>
    </w:p>
    <w:p w14:paraId="4EB31E8C" w14:textId="77777777" w:rsidR="00BD3852" w:rsidRDefault="00BD3852" w:rsidP="00B76D46">
      <w:pPr>
        <w:spacing w:after="0" w:line="240" w:lineRule="auto"/>
        <w:jc w:val="both"/>
        <w:rPr>
          <w:rFonts w:ascii="Garamond" w:hAnsi="Garamond"/>
          <w:sz w:val="24"/>
          <w:szCs w:val="24"/>
        </w:rPr>
      </w:pPr>
    </w:p>
    <w:p w14:paraId="48A7B72D" w14:textId="624A42B0" w:rsidR="00BD3852" w:rsidRPr="00BD3852" w:rsidRDefault="00BD3852" w:rsidP="00BD3852">
      <w:pPr>
        <w:spacing w:after="0" w:line="240" w:lineRule="auto"/>
        <w:jc w:val="both"/>
        <w:rPr>
          <w:rFonts w:ascii="Garamond" w:hAnsi="Garamond"/>
          <w:sz w:val="24"/>
          <w:szCs w:val="24"/>
        </w:rPr>
      </w:pPr>
      <w:r w:rsidRPr="00BD3852">
        <w:rPr>
          <w:rFonts w:ascii="Garamond" w:hAnsi="Garamond"/>
          <w:sz w:val="24"/>
          <w:szCs w:val="24"/>
        </w:rPr>
        <w:t xml:space="preserve">Az </w:t>
      </w:r>
      <w:r w:rsidR="001A21DD">
        <w:rPr>
          <w:rFonts w:ascii="Garamond" w:hAnsi="Garamond"/>
          <w:sz w:val="24"/>
          <w:szCs w:val="24"/>
        </w:rPr>
        <w:t>Ö</w:t>
      </w:r>
      <w:r w:rsidRPr="00BD3852">
        <w:rPr>
          <w:rFonts w:ascii="Garamond" w:hAnsi="Garamond"/>
          <w:sz w:val="24"/>
          <w:szCs w:val="24"/>
        </w:rPr>
        <w:t>nkormányzat vagyonának használói:</w:t>
      </w:r>
    </w:p>
    <w:p w14:paraId="652B1CC7" w14:textId="77777777" w:rsidR="00BD3852" w:rsidRPr="00BD3852" w:rsidRDefault="00BD3852" w:rsidP="00BD3852">
      <w:pPr>
        <w:spacing w:after="0" w:line="240" w:lineRule="auto"/>
        <w:jc w:val="both"/>
        <w:rPr>
          <w:rFonts w:ascii="Garamond" w:hAnsi="Garamond"/>
          <w:sz w:val="24"/>
          <w:szCs w:val="24"/>
        </w:rPr>
      </w:pPr>
      <w:r w:rsidRPr="00BD3852">
        <w:rPr>
          <w:rFonts w:ascii="Garamond" w:hAnsi="Garamond"/>
          <w:sz w:val="24"/>
          <w:szCs w:val="24"/>
        </w:rPr>
        <w:t>a)</w:t>
      </w:r>
      <w:r w:rsidRPr="00BD3852">
        <w:rPr>
          <w:rFonts w:ascii="Garamond" w:hAnsi="Garamond"/>
          <w:sz w:val="24"/>
          <w:szCs w:val="24"/>
        </w:rPr>
        <w:tab/>
        <w:t>Harkányi Polgármesteri Hivatal,</w:t>
      </w:r>
    </w:p>
    <w:p w14:paraId="41FBD98E" w14:textId="46C2919C" w:rsidR="00BD3852" w:rsidRPr="00BD3852" w:rsidRDefault="00BD3852" w:rsidP="00BD3852">
      <w:pPr>
        <w:spacing w:after="0" w:line="240" w:lineRule="auto"/>
        <w:jc w:val="both"/>
        <w:rPr>
          <w:rFonts w:ascii="Garamond" w:hAnsi="Garamond"/>
          <w:sz w:val="24"/>
          <w:szCs w:val="24"/>
        </w:rPr>
      </w:pPr>
      <w:r w:rsidRPr="00BD3852">
        <w:rPr>
          <w:rFonts w:ascii="Garamond" w:hAnsi="Garamond"/>
          <w:sz w:val="24"/>
          <w:szCs w:val="24"/>
        </w:rPr>
        <w:t>b)</w:t>
      </w:r>
      <w:r w:rsidRPr="00BD3852">
        <w:rPr>
          <w:rFonts w:ascii="Garamond" w:hAnsi="Garamond"/>
          <w:sz w:val="24"/>
          <w:szCs w:val="24"/>
        </w:rPr>
        <w:tab/>
        <w:t>Harkányi Óvoda, Bölcsőde, Mini Bölcsőde és Konyha,</w:t>
      </w:r>
    </w:p>
    <w:p w14:paraId="75D5FF90" w14:textId="77777777" w:rsidR="00BD3852" w:rsidRPr="00BD3852" w:rsidRDefault="00BD3852" w:rsidP="00BD3852">
      <w:pPr>
        <w:spacing w:after="0" w:line="240" w:lineRule="auto"/>
        <w:jc w:val="both"/>
        <w:rPr>
          <w:rFonts w:ascii="Garamond" w:hAnsi="Garamond"/>
          <w:sz w:val="24"/>
          <w:szCs w:val="24"/>
        </w:rPr>
      </w:pPr>
      <w:r w:rsidRPr="00BD3852">
        <w:rPr>
          <w:rFonts w:ascii="Garamond" w:hAnsi="Garamond"/>
          <w:sz w:val="24"/>
          <w:szCs w:val="24"/>
        </w:rPr>
        <w:lastRenderedPageBreak/>
        <w:t>c)</w:t>
      </w:r>
      <w:r w:rsidRPr="00BD3852">
        <w:rPr>
          <w:rFonts w:ascii="Garamond" w:hAnsi="Garamond"/>
          <w:sz w:val="24"/>
          <w:szCs w:val="24"/>
        </w:rPr>
        <w:tab/>
        <w:t>a Villányi Szociális és Gyermekjóléti Szolgálat,</w:t>
      </w:r>
    </w:p>
    <w:p w14:paraId="2DBA357E" w14:textId="77777777" w:rsidR="00BD3852" w:rsidRPr="00BD3852" w:rsidRDefault="00BD3852" w:rsidP="00BD3852">
      <w:pPr>
        <w:spacing w:after="0" w:line="240" w:lineRule="auto"/>
        <w:jc w:val="both"/>
        <w:rPr>
          <w:rFonts w:ascii="Garamond" w:hAnsi="Garamond"/>
          <w:sz w:val="24"/>
          <w:szCs w:val="24"/>
        </w:rPr>
      </w:pPr>
      <w:r w:rsidRPr="00BD3852">
        <w:rPr>
          <w:rFonts w:ascii="Garamond" w:hAnsi="Garamond"/>
          <w:sz w:val="24"/>
          <w:szCs w:val="24"/>
        </w:rPr>
        <w:t>d)</w:t>
      </w:r>
      <w:r w:rsidRPr="00BD3852">
        <w:rPr>
          <w:rFonts w:ascii="Garamond" w:hAnsi="Garamond"/>
          <w:sz w:val="24"/>
          <w:szCs w:val="24"/>
        </w:rPr>
        <w:tab/>
        <w:t>Kiss József Könyvtár, Művelődési ház és Sportcsarnok</w:t>
      </w:r>
    </w:p>
    <w:p w14:paraId="5BA2F81E" w14:textId="77777777" w:rsidR="00BD3852" w:rsidRPr="00BD3852" w:rsidRDefault="00BD3852" w:rsidP="00BD3852">
      <w:pPr>
        <w:spacing w:after="0" w:line="240" w:lineRule="auto"/>
        <w:jc w:val="both"/>
        <w:rPr>
          <w:rFonts w:ascii="Garamond" w:hAnsi="Garamond"/>
          <w:sz w:val="24"/>
          <w:szCs w:val="24"/>
        </w:rPr>
      </w:pPr>
      <w:r w:rsidRPr="00BD3852">
        <w:rPr>
          <w:rFonts w:ascii="Garamond" w:hAnsi="Garamond"/>
          <w:sz w:val="24"/>
          <w:szCs w:val="24"/>
        </w:rPr>
        <w:t>e)</w:t>
      </w:r>
      <w:r w:rsidRPr="00BD3852">
        <w:rPr>
          <w:rFonts w:ascii="Garamond" w:hAnsi="Garamond"/>
          <w:sz w:val="24"/>
          <w:szCs w:val="24"/>
        </w:rPr>
        <w:tab/>
        <w:t>Harkányi Gyógyfürdő Zrt.,</w:t>
      </w:r>
    </w:p>
    <w:p w14:paraId="16156C78" w14:textId="3158E0D8" w:rsidR="00BD3852" w:rsidRPr="00BD3852" w:rsidRDefault="00BD3852" w:rsidP="00BD3852">
      <w:pPr>
        <w:spacing w:after="0" w:line="240" w:lineRule="auto"/>
        <w:jc w:val="both"/>
        <w:rPr>
          <w:rFonts w:ascii="Garamond" w:hAnsi="Garamond"/>
          <w:sz w:val="24"/>
          <w:szCs w:val="24"/>
        </w:rPr>
      </w:pPr>
      <w:r w:rsidRPr="00BD3852">
        <w:rPr>
          <w:rFonts w:ascii="Garamond" w:hAnsi="Garamond"/>
          <w:sz w:val="24"/>
          <w:szCs w:val="24"/>
        </w:rPr>
        <w:t>f)</w:t>
      </w:r>
      <w:r w:rsidRPr="00BD3852">
        <w:rPr>
          <w:rFonts w:ascii="Garamond" w:hAnsi="Garamond"/>
          <w:sz w:val="24"/>
          <w:szCs w:val="24"/>
        </w:rPr>
        <w:tab/>
        <w:t>Harkányi Városgazdálkodási Kft.,</w:t>
      </w:r>
    </w:p>
    <w:p w14:paraId="4EEEFBB4" w14:textId="39B689C6" w:rsidR="00BD3852" w:rsidRPr="00BD3852" w:rsidRDefault="00BD3852" w:rsidP="00BD3852">
      <w:pPr>
        <w:spacing w:after="0" w:line="240" w:lineRule="auto"/>
        <w:jc w:val="both"/>
        <w:rPr>
          <w:rFonts w:ascii="Garamond" w:hAnsi="Garamond"/>
          <w:sz w:val="24"/>
          <w:szCs w:val="24"/>
        </w:rPr>
      </w:pPr>
      <w:r w:rsidRPr="00BD3852">
        <w:rPr>
          <w:rFonts w:ascii="Garamond" w:hAnsi="Garamond"/>
          <w:sz w:val="24"/>
          <w:szCs w:val="24"/>
        </w:rPr>
        <w:t>g)</w:t>
      </w:r>
      <w:r w:rsidRPr="00BD3852">
        <w:rPr>
          <w:rFonts w:ascii="Garamond" w:hAnsi="Garamond"/>
          <w:sz w:val="24"/>
          <w:szCs w:val="24"/>
        </w:rPr>
        <w:tab/>
        <w:t>Baranya Vármegyei Kormányhivatal Siklósi Járási Hivatal,</w:t>
      </w:r>
    </w:p>
    <w:p w14:paraId="413B0680" w14:textId="77777777" w:rsidR="00BD3852" w:rsidRPr="00BD3852" w:rsidRDefault="00BD3852" w:rsidP="00BD3852">
      <w:pPr>
        <w:spacing w:after="0" w:line="240" w:lineRule="auto"/>
        <w:jc w:val="both"/>
        <w:rPr>
          <w:rFonts w:ascii="Garamond" w:hAnsi="Garamond"/>
          <w:sz w:val="24"/>
          <w:szCs w:val="24"/>
        </w:rPr>
      </w:pPr>
      <w:r w:rsidRPr="00BD3852">
        <w:rPr>
          <w:rFonts w:ascii="Garamond" w:hAnsi="Garamond"/>
          <w:sz w:val="24"/>
          <w:szCs w:val="24"/>
        </w:rPr>
        <w:t>h)</w:t>
      </w:r>
      <w:r w:rsidRPr="00BD3852">
        <w:rPr>
          <w:rFonts w:ascii="Garamond" w:hAnsi="Garamond"/>
          <w:sz w:val="24"/>
          <w:szCs w:val="24"/>
        </w:rPr>
        <w:tab/>
        <w:t>Klebelsberg Intézményfenntartó Központ,</w:t>
      </w:r>
    </w:p>
    <w:p w14:paraId="10753BBD" w14:textId="77777777" w:rsidR="00BD3852" w:rsidRPr="00BD3852" w:rsidRDefault="00BD3852" w:rsidP="00BD3852">
      <w:pPr>
        <w:spacing w:after="0" w:line="240" w:lineRule="auto"/>
        <w:jc w:val="both"/>
        <w:rPr>
          <w:rFonts w:ascii="Garamond" w:hAnsi="Garamond"/>
          <w:sz w:val="24"/>
          <w:szCs w:val="24"/>
        </w:rPr>
      </w:pPr>
      <w:r w:rsidRPr="00BD3852">
        <w:rPr>
          <w:rFonts w:ascii="Garamond" w:hAnsi="Garamond"/>
          <w:sz w:val="24"/>
          <w:szCs w:val="24"/>
        </w:rPr>
        <w:t>i)</w:t>
      </w:r>
      <w:r w:rsidRPr="00BD3852">
        <w:rPr>
          <w:rFonts w:ascii="Garamond" w:hAnsi="Garamond"/>
          <w:sz w:val="24"/>
          <w:szCs w:val="24"/>
        </w:rPr>
        <w:tab/>
        <w:t>Harkányi Horvát Nemzetiségi Önkormányzat,</w:t>
      </w:r>
    </w:p>
    <w:p w14:paraId="7C816FF6" w14:textId="77777777" w:rsidR="00BD3852" w:rsidRPr="00BD3852" w:rsidRDefault="00BD3852" w:rsidP="00BD3852">
      <w:pPr>
        <w:spacing w:after="0" w:line="240" w:lineRule="auto"/>
        <w:jc w:val="both"/>
        <w:rPr>
          <w:rFonts w:ascii="Garamond" w:hAnsi="Garamond"/>
          <w:sz w:val="24"/>
          <w:szCs w:val="24"/>
        </w:rPr>
      </w:pPr>
      <w:r w:rsidRPr="00BD3852">
        <w:rPr>
          <w:rFonts w:ascii="Garamond" w:hAnsi="Garamond"/>
          <w:sz w:val="24"/>
          <w:szCs w:val="24"/>
        </w:rPr>
        <w:t>j)</w:t>
      </w:r>
      <w:r w:rsidRPr="00BD3852">
        <w:rPr>
          <w:rFonts w:ascii="Garamond" w:hAnsi="Garamond"/>
          <w:sz w:val="24"/>
          <w:szCs w:val="24"/>
        </w:rPr>
        <w:tab/>
        <w:t>Harkányi Német Nemzetiségi Önkormányzat,</w:t>
      </w:r>
    </w:p>
    <w:p w14:paraId="0CB13A50" w14:textId="77777777" w:rsidR="00BD3852" w:rsidRDefault="00BD3852" w:rsidP="00BD3852">
      <w:pPr>
        <w:spacing w:after="0" w:line="240" w:lineRule="auto"/>
        <w:jc w:val="both"/>
        <w:rPr>
          <w:rFonts w:ascii="Garamond" w:hAnsi="Garamond"/>
          <w:sz w:val="24"/>
          <w:szCs w:val="24"/>
        </w:rPr>
      </w:pPr>
      <w:r w:rsidRPr="00BD3852">
        <w:rPr>
          <w:rFonts w:ascii="Garamond" w:hAnsi="Garamond"/>
          <w:sz w:val="24"/>
          <w:szCs w:val="24"/>
        </w:rPr>
        <w:t>l)</w:t>
      </w:r>
      <w:r w:rsidRPr="00BD3852">
        <w:rPr>
          <w:rFonts w:ascii="Garamond" w:hAnsi="Garamond"/>
          <w:sz w:val="24"/>
          <w:szCs w:val="24"/>
        </w:rPr>
        <w:tab/>
        <w:t>Harkányi Szerb Nemzetiségi Önkormányzat.</w:t>
      </w:r>
    </w:p>
    <w:p w14:paraId="0616D1FA" w14:textId="77777777" w:rsidR="00BD3852" w:rsidRDefault="00BD3852" w:rsidP="00B76D46">
      <w:pPr>
        <w:spacing w:after="0" w:line="240" w:lineRule="auto"/>
        <w:jc w:val="both"/>
        <w:rPr>
          <w:rFonts w:ascii="Garamond" w:hAnsi="Garamond"/>
          <w:sz w:val="24"/>
          <w:szCs w:val="24"/>
        </w:rPr>
      </w:pPr>
    </w:p>
    <w:p w14:paraId="34821F2A" w14:textId="27968ED8" w:rsidR="00BD3852" w:rsidRDefault="00BD3852" w:rsidP="00B76D46">
      <w:pPr>
        <w:spacing w:after="0" w:line="240" w:lineRule="auto"/>
        <w:jc w:val="both"/>
        <w:rPr>
          <w:rFonts w:ascii="Garamond" w:hAnsi="Garamond"/>
          <w:sz w:val="24"/>
          <w:szCs w:val="24"/>
        </w:rPr>
      </w:pPr>
      <w:r w:rsidRPr="00970C17">
        <w:rPr>
          <w:rFonts w:ascii="Garamond" w:hAnsi="Garamond"/>
          <w:sz w:val="24"/>
          <w:szCs w:val="24"/>
        </w:rPr>
        <w:t xml:space="preserve">Az </w:t>
      </w:r>
      <w:r w:rsidR="007A38A8">
        <w:rPr>
          <w:rFonts w:ascii="Garamond" w:hAnsi="Garamond"/>
          <w:sz w:val="24"/>
          <w:szCs w:val="24"/>
        </w:rPr>
        <w:t>Ö</w:t>
      </w:r>
      <w:r w:rsidRPr="00970C17">
        <w:rPr>
          <w:rFonts w:ascii="Garamond" w:hAnsi="Garamond"/>
          <w:sz w:val="24"/>
          <w:szCs w:val="24"/>
        </w:rPr>
        <w:t>nkormányzat vagyonának vagyonkezelője: Klebelsberg Intézményfenntartó Központ 2017. 01. 01. napjától</w:t>
      </w:r>
      <w:r w:rsidR="001A21DD" w:rsidRPr="00970C17">
        <w:rPr>
          <w:rFonts w:ascii="Garamond" w:hAnsi="Garamond"/>
          <w:sz w:val="24"/>
          <w:szCs w:val="24"/>
        </w:rPr>
        <w:t>, amely az iskola ingatlanának vonatkozásában látja el a vagyonkezelői feladatokat</w:t>
      </w:r>
      <w:r w:rsidR="00970C17" w:rsidRPr="00970C17">
        <w:rPr>
          <w:rFonts w:ascii="Garamond" w:hAnsi="Garamond"/>
          <w:sz w:val="24"/>
          <w:szCs w:val="24"/>
        </w:rPr>
        <w:t>.</w:t>
      </w:r>
    </w:p>
    <w:p w14:paraId="7EF262B3" w14:textId="77777777" w:rsidR="00BD3852" w:rsidRDefault="00BD3852" w:rsidP="00B76D46">
      <w:pPr>
        <w:spacing w:after="0" w:line="240" w:lineRule="auto"/>
        <w:jc w:val="both"/>
        <w:rPr>
          <w:rFonts w:ascii="Garamond" w:hAnsi="Garamond"/>
          <w:sz w:val="24"/>
          <w:szCs w:val="24"/>
        </w:rPr>
      </w:pPr>
    </w:p>
    <w:p w14:paraId="33C16211" w14:textId="77777777" w:rsidR="00DE172F" w:rsidRPr="00B76D46" w:rsidRDefault="00DE172F" w:rsidP="00B76D46">
      <w:pPr>
        <w:spacing w:after="0" w:line="240" w:lineRule="auto"/>
        <w:jc w:val="both"/>
        <w:rPr>
          <w:rFonts w:ascii="Garamond" w:hAnsi="Garamond"/>
          <w:sz w:val="24"/>
          <w:szCs w:val="24"/>
        </w:rPr>
      </w:pPr>
      <w:r w:rsidRPr="00B76D46">
        <w:rPr>
          <w:rFonts w:ascii="Garamond" w:hAnsi="Garamond"/>
          <w:sz w:val="24"/>
          <w:szCs w:val="24"/>
        </w:rPr>
        <w:t>Továbbra is kiemelkedő szempont, hogy az önkormányzati vagyont bármilyen jogcímen használók folyamatos kontrollja megvalósuljon. Ennek irány</w:t>
      </w:r>
      <w:r w:rsidR="00BD3852">
        <w:rPr>
          <w:rFonts w:ascii="Garamond" w:hAnsi="Garamond"/>
          <w:sz w:val="24"/>
          <w:szCs w:val="24"/>
        </w:rPr>
        <w:t>á</w:t>
      </w:r>
      <w:r w:rsidRPr="00B76D46">
        <w:rPr>
          <w:rFonts w:ascii="Garamond" w:hAnsi="Garamond"/>
          <w:sz w:val="24"/>
          <w:szCs w:val="24"/>
        </w:rPr>
        <w:t>ba tett lépések a következők:</w:t>
      </w:r>
    </w:p>
    <w:p w14:paraId="1CDBF587" w14:textId="77777777" w:rsidR="00B76D46" w:rsidRPr="00B76D46" w:rsidRDefault="00B76D46" w:rsidP="00B76D46">
      <w:pPr>
        <w:spacing w:after="0" w:line="240" w:lineRule="auto"/>
        <w:jc w:val="both"/>
        <w:rPr>
          <w:rFonts w:ascii="Garamond" w:hAnsi="Garamond"/>
          <w:sz w:val="24"/>
          <w:szCs w:val="24"/>
        </w:rPr>
      </w:pPr>
    </w:p>
    <w:p w14:paraId="3D66FD3B" w14:textId="77777777" w:rsidR="00DE172F" w:rsidRPr="00B76D46" w:rsidRDefault="00DE172F" w:rsidP="00B76D46">
      <w:pPr>
        <w:pStyle w:val="Listaszerbekezds"/>
        <w:numPr>
          <w:ilvl w:val="0"/>
          <w:numId w:val="21"/>
        </w:numPr>
        <w:spacing w:after="0" w:line="240" w:lineRule="auto"/>
        <w:jc w:val="both"/>
        <w:rPr>
          <w:rFonts w:ascii="Garamond" w:hAnsi="Garamond"/>
          <w:sz w:val="24"/>
          <w:szCs w:val="24"/>
        </w:rPr>
      </w:pPr>
      <w:r w:rsidRPr="00B76D46">
        <w:rPr>
          <w:rFonts w:ascii="Garamond" w:hAnsi="Garamond"/>
          <w:sz w:val="24"/>
          <w:szCs w:val="24"/>
        </w:rPr>
        <w:t>gazdasági társaságok irányában a tulajdonosi kontroll erősítése a kijelölt tulajdonosi képviselő beszámolási kötelezettségének előírása és a képviselő-testület jóváhagyását igénylő ügyek kiszélesítése által</w:t>
      </w:r>
      <w:r w:rsidR="00BD3852">
        <w:rPr>
          <w:rFonts w:ascii="Garamond" w:hAnsi="Garamond"/>
          <w:sz w:val="24"/>
          <w:szCs w:val="24"/>
        </w:rPr>
        <w:t>,</w:t>
      </w:r>
    </w:p>
    <w:p w14:paraId="330D9B53" w14:textId="77777777" w:rsidR="00BD3852" w:rsidRDefault="00DE172F" w:rsidP="00BD3852">
      <w:pPr>
        <w:pStyle w:val="Listaszerbekezds"/>
        <w:numPr>
          <w:ilvl w:val="0"/>
          <w:numId w:val="21"/>
        </w:numPr>
        <w:spacing w:after="0" w:line="240" w:lineRule="auto"/>
        <w:jc w:val="both"/>
        <w:rPr>
          <w:rFonts w:ascii="Garamond" w:hAnsi="Garamond"/>
          <w:sz w:val="24"/>
          <w:szCs w:val="24"/>
        </w:rPr>
      </w:pPr>
      <w:r w:rsidRPr="00B76D46">
        <w:rPr>
          <w:rFonts w:ascii="Garamond" w:hAnsi="Garamond"/>
          <w:sz w:val="24"/>
          <w:szCs w:val="24"/>
        </w:rPr>
        <w:t>városüzemeltetési osztály létrehozásával az ingatlantulajdont használó</w:t>
      </w:r>
      <w:r w:rsidR="007A55AD" w:rsidRPr="00B76D46">
        <w:rPr>
          <w:rFonts w:ascii="Garamond" w:hAnsi="Garamond"/>
          <w:sz w:val="24"/>
          <w:szCs w:val="24"/>
        </w:rPr>
        <w:t>k rendszeres, vagyonkezelési, használati megállapodásban, vagy bérleti szerződésben előírt kötelezettségek betartásának ellenőrzése</w:t>
      </w:r>
      <w:r w:rsidR="00BD3852">
        <w:rPr>
          <w:rFonts w:ascii="Garamond" w:hAnsi="Garamond"/>
          <w:sz w:val="24"/>
          <w:szCs w:val="24"/>
        </w:rPr>
        <w:t>,</w:t>
      </w:r>
      <w:r w:rsidR="007A55AD" w:rsidRPr="00B76D46">
        <w:rPr>
          <w:rFonts w:ascii="Garamond" w:hAnsi="Garamond"/>
          <w:sz w:val="24"/>
          <w:szCs w:val="24"/>
        </w:rPr>
        <w:t xml:space="preserve"> </w:t>
      </w:r>
    </w:p>
    <w:p w14:paraId="2C0C7F4B" w14:textId="1139371E" w:rsidR="00BD3852" w:rsidRDefault="00BD3852" w:rsidP="00BD3852">
      <w:pPr>
        <w:pStyle w:val="Listaszerbekezds"/>
        <w:numPr>
          <w:ilvl w:val="0"/>
          <w:numId w:val="21"/>
        </w:numPr>
        <w:spacing w:after="0" w:line="240" w:lineRule="auto"/>
        <w:jc w:val="both"/>
        <w:rPr>
          <w:rFonts w:ascii="Garamond" w:hAnsi="Garamond"/>
          <w:sz w:val="24"/>
          <w:szCs w:val="24"/>
        </w:rPr>
      </w:pPr>
      <w:r>
        <w:rPr>
          <w:rFonts w:ascii="Garamond" w:hAnsi="Garamond"/>
          <w:sz w:val="24"/>
          <w:szCs w:val="24"/>
        </w:rPr>
        <w:t>elindult a korábban kötött használati megállapodások aktualizálása</w:t>
      </w:r>
      <w:r w:rsidR="00B95539">
        <w:rPr>
          <w:rFonts w:ascii="Garamond" w:hAnsi="Garamond"/>
          <w:sz w:val="24"/>
          <w:szCs w:val="24"/>
        </w:rPr>
        <w:t xml:space="preserve"> (Harkányi Városgazdálkodási Kft., Harkányi Óvoda, Bölcsőde, </w:t>
      </w:r>
      <w:r w:rsidR="002336DE">
        <w:rPr>
          <w:rFonts w:ascii="Garamond" w:hAnsi="Garamond"/>
          <w:sz w:val="24"/>
          <w:szCs w:val="24"/>
        </w:rPr>
        <w:t>M</w:t>
      </w:r>
      <w:r w:rsidR="00B95539">
        <w:rPr>
          <w:rFonts w:ascii="Garamond" w:hAnsi="Garamond"/>
          <w:sz w:val="24"/>
          <w:szCs w:val="24"/>
        </w:rPr>
        <w:t>ini bölcsőde és Konyha)</w:t>
      </w:r>
      <w:r>
        <w:rPr>
          <w:rFonts w:ascii="Garamond" w:hAnsi="Garamond"/>
          <w:sz w:val="24"/>
          <w:szCs w:val="24"/>
        </w:rPr>
        <w:t>.</w:t>
      </w:r>
    </w:p>
    <w:p w14:paraId="767C264D" w14:textId="77777777" w:rsidR="00B95539" w:rsidRDefault="00B95539" w:rsidP="00B95539">
      <w:pPr>
        <w:spacing w:after="0" w:line="240" w:lineRule="auto"/>
        <w:jc w:val="both"/>
        <w:rPr>
          <w:rFonts w:ascii="Garamond" w:hAnsi="Garamond"/>
          <w:sz w:val="24"/>
          <w:szCs w:val="24"/>
        </w:rPr>
      </w:pPr>
    </w:p>
    <w:p w14:paraId="13D651CF" w14:textId="7E46CBE0" w:rsidR="00B95539" w:rsidRPr="00B95539" w:rsidRDefault="00B95539" w:rsidP="00B95539">
      <w:pPr>
        <w:spacing w:after="0" w:line="240" w:lineRule="auto"/>
        <w:jc w:val="both"/>
        <w:rPr>
          <w:rFonts w:ascii="Garamond" w:hAnsi="Garamond"/>
          <w:sz w:val="24"/>
          <w:szCs w:val="24"/>
        </w:rPr>
      </w:pPr>
      <w:r>
        <w:rPr>
          <w:rFonts w:ascii="Garamond" w:hAnsi="Garamond"/>
          <w:sz w:val="24"/>
          <w:szCs w:val="24"/>
        </w:rPr>
        <w:t>Folytatni szükséges a korábban megkötött használati megállapodások aktualizálását, a hatályos jogszabályi környezetnek és gyakorlatnak történő megfeleltetését.</w:t>
      </w:r>
      <w:r w:rsidR="00037EA8">
        <w:rPr>
          <w:rFonts w:ascii="Garamond" w:hAnsi="Garamond"/>
          <w:sz w:val="24"/>
          <w:szCs w:val="24"/>
        </w:rPr>
        <w:t xml:space="preserve"> A folyamatos tulajdonosi kontroll érvényesítése érdekében javasolt a gazdasági társaságok, költségvetési szervek vagyonhasználatára kiterjeszteni a belső ellenőrzést. (A 2026. évi terv egyik célterülete a HVG Kft. tulajdonosi ellenőrzése</w:t>
      </w:r>
      <w:r w:rsidR="00AD35D2">
        <w:rPr>
          <w:rFonts w:ascii="Garamond" w:hAnsi="Garamond"/>
          <w:sz w:val="24"/>
          <w:szCs w:val="24"/>
        </w:rPr>
        <w:t>.</w:t>
      </w:r>
      <w:r w:rsidR="00037EA8">
        <w:rPr>
          <w:rFonts w:ascii="Garamond" w:hAnsi="Garamond"/>
          <w:sz w:val="24"/>
          <w:szCs w:val="24"/>
        </w:rPr>
        <w:t>)</w:t>
      </w:r>
    </w:p>
    <w:p w14:paraId="200D332A" w14:textId="77777777" w:rsidR="00AC050D" w:rsidRPr="00B76D46" w:rsidRDefault="00AC050D" w:rsidP="00B76D46">
      <w:pPr>
        <w:spacing w:after="0" w:line="240" w:lineRule="auto"/>
        <w:jc w:val="both"/>
        <w:rPr>
          <w:rFonts w:ascii="Garamond" w:hAnsi="Garamond"/>
          <w:sz w:val="24"/>
          <w:szCs w:val="24"/>
        </w:rPr>
      </w:pPr>
    </w:p>
    <w:p w14:paraId="3570983E" w14:textId="77777777" w:rsidR="00AC050D" w:rsidRPr="00AA5214" w:rsidRDefault="00AC050D" w:rsidP="00B76D46">
      <w:pPr>
        <w:pStyle w:val="Cmsor2"/>
        <w:spacing w:before="0" w:after="0" w:line="240" w:lineRule="auto"/>
        <w:rPr>
          <w:rFonts w:ascii="Garamond" w:hAnsi="Garamond"/>
          <w:b/>
          <w:bCs/>
          <w:color w:val="auto"/>
          <w:sz w:val="24"/>
          <w:szCs w:val="24"/>
        </w:rPr>
      </w:pPr>
      <w:bookmarkStart w:id="20" w:name="_Toc224726666"/>
      <w:r w:rsidRPr="00AA5214">
        <w:rPr>
          <w:rFonts w:ascii="Garamond" w:hAnsi="Garamond"/>
          <w:b/>
          <w:bCs/>
          <w:color w:val="auto"/>
          <w:sz w:val="24"/>
          <w:szCs w:val="24"/>
        </w:rPr>
        <w:t>3.8. Önkormányzati vagyon ésszerű hasznosítása</w:t>
      </w:r>
      <w:bookmarkEnd w:id="20"/>
    </w:p>
    <w:p w14:paraId="3B8D4F07" w14:textId="77777777" w:rsidR="007A55AD" w:rsidRPr="00B76D46" w:rsidRDefault="007A55AD" w:rsidP="00B76D46">
      <w:pPr>
        <w:spacing w:after="0" w:line="240" w:lineRule="auto"/>
        <w:jc w:val="both"/>
        <w:rPr>
          <w:rFonts w:ascii="Garamond" w:hAnsi="Garamond"/>
          <w:sz w:val="24"/>
          <w:szCs w:val="24"/>
        </w:rPr>
      </w:pPr>
    </w:p>
    <w:p w14:paraId="371D847A" w14:textId="77777777" w:rsidR="007A55AD" w:rsidRPr="00B76D46" w:rsidRDefault="007A55AD" w:rsidP="00B76D46">
      <w:pPr>
        <w:spacing w:after="0" w:line="240" w:lineRule="auto"/>
        <w:jc w:val="both"/>
        <w:rPr>
          <w:rFonts w:ascii="Garamond" w:hAnsi="Garamond"/>
          <w:sz w:val="24"/>
          <w:szCs w:val="24"/>
        </w:rPr>
      </w:pPr>
      <w:r w:rsidRPr="00037EA8">
        <w:rPr>
          <w:rFonts w:ascii="Garamond" w:hAnsi="Garamond"/>
          <w:sz w:val="24"/>
          <w:szCs w:val="24"/>
        </w:rPr>
        <w:t>Ingó vagyon esetében ú</w:t>
      </w:r>
      <w:r w:rsidR="00037EA8" w:rsidRPr="00037EA8">
        <w:rPr>
          <w:rFonts w:ascii="Garamond" w:hAnsi="Garamond"/>
          <w:sz w:val="24"/>
          <w:szCs w:val="24"/>
        </w:rPr>
        <w:t>j</w:t>
      </w:r>
      <w:r w:rsidRPr="00037EA8">
        <w:rPr>
          <w:rFonts w:ascii="Garamond" w:hAnsi="Garamond"/>
          <w:sz w:val="24"/>
          <w:szCs w:val="24"/>
        </w:rPr>
        <w:t xml:space="preserve"> eszközbeszerzésekre kizárólag akkor került sor, amikor a pótolni kívánt eszköz gazdaságosan már nem volt javítható; vagy a munka hatékonyságát könnyítő beszerzés vált szükségessé. Ingó vagyon esetében kiemelten fontos volt ez a körülmény a HVG Kft. vonatkozásában, ahol a hatékonyságot növelő eszközbeszerzésekkel a humánerőforrás állomány</w:t>
      </w:r>
      <w:r w:rsidR="00037EA8" w:rsidRPr="00037EA8">
        <w:rPr>
          <w:rFonts w:ascii="Garamond" w:hAnsi="Garamond"/>
          <w:sz w:val="24"/>
          <w:szCs w:val="24"/>
        </w:rPr>
        <w:t xml:space="preserve"> munkájának megkönnyítésére, kiegészítésére kerül sor.</w:t>
      </w:r>
    </w:p>
    <w:p w14:paraId="02701A5C" w14:textId="77777777" w:rsidR="007A55AD" w:rsidRPr="00B76D46" w:rsidRDefault="007A55AD" w:rsidP="00B76D46">
      <w:pPr>
        <w:spacing w:after="0" w:line="240" w:lineRule="auto"/>
        <w:jc w:val="both"/>
        <w:rPr>
          <w:rFonts w:ascii="Garamond" w:hAnsi="Garamond"/>
          <w:sz w:val="24"/>
          <w:szCs w:val="24"/>
        </w:rPr>
      </w:pPr>
    </w:p>
    <w:p w14:paraId="21AFED54" w14:textId="4069A785" w:rsidR="007A55AD" w:rsidRPr="00B76D46" w:rsidRDefault="007A55AD" w:rsidP="00B76D46">
      <w:pPr>
        <w:spacing w:after="0" w:line="240" w:lineRule="auto"/>
        <w:jc w:val="both"/>
        <w:rPr>
          <w:rFonts w:ascii="Garamond" w:hAnsi="Garamond"/>
          <w:sz w:val="24"/>
          <w:szCs w:val="24"/>
        </w:rPr>
      </w:pPr>
      <w:r w:rsidRPr="00B76D46">
        <w:rPr>
          <w:rFonts w:ascii="Garamond" w:hAnsi="Garamond"/>
          <w:sz w:val="24"/>
          <w:szCs w:val="24"/>
        </w:rPr>
        <w:t xml:space="preserve">Kötelező, vagy egyéb önkormányzati </w:t>
      </w:r>
      <w:r w:rsidR="00037EA8">
        <w:rPr>
          <w:rFonts w:ascii="Garamond" w:hAnsi="Garamond"/>
          <w:sz w:val="24"/>
          <w:szCs w:val="24"/>
        </w:rPr>
        <w:t xml:space="preserve">feladatot szolgáló </w:t>
      </w:r>
      <w:r w:rsidRPr="00B76D46">
        <w:rPr>
          <w:rFonts w:ascii="Garamond" w:hAnsi="Garamond"/>
          <w:sz w:val="24"/>
          <w:szCs w:val="24"/>
        </w:rPr>
        <w:t xml:space="preserve">vagyon elidegenítése a hatályos vagyonrendelet szabályainak megfelelően történt. Előfordult, hogy </w:t>
      </w:r>
      <w:proofErr w:type="gramStart"/>
      <w:r w:rsidRPr="00B76D46">
        <w:rPr>
          <w:rFonts w:ascii="Garamond" w:hAnsi="Garamond"/>
          <w:sz w:val="24"/>
          <w:szCs w:val="24"/>
        </w:rPr>
        <w:t>az</w:t>
      </w:r>
      <w:r w:rsidR="001E236D">
        <w:rPr>
          <w:rFonts w:ascii="Garamond" w:hAnsi="Garamond"/>
          <w:sz w:val="24"/>
          <w:szCs w:val="24"/>
        </w:rPr>
        <w:t xml:space="preserve"> Ö</w:t>
      </w:r>
      <w:r w:rsidRPr="00B76D46">
        <w:rPr>
          <w:rFonts w:ascii="Garamond" w:hAnsi="Garamond"/>
          <w:sz w:val="24"/>
          <w:szCs w:val="24"/>
        </w:rPr>
        <w:t>nkormányzat,</w:t>
      </w:r>
      <w:proofErr w:type="gramEnd"/>
      <w:r w:rsidRPr="00B76D46">
        <w:rPr>
          <w:rFonts w:ascii="Garamond" w:hAnsi="Garamond"/>
          <w:sz w:val="24"/>
          <w:szCs w:val="24"/>
        </w:rPr>
        <w:t xml:space="preserve"> vagy a költségvetési szerv tulajdonában álló vagyontárgy már a szerv vonatkozásában nem volt hasznosítható, de az </w:t>
      </w:r>
      <w:r w:rsidR="000410E7">
        <w:rPr>
          <w:rFonts w:ascii="Garamond" w:hAnsi="Garamond"/>
          <w:sz w:val="24"/>
          <w:szCs w:val="24"/>
        </w:rPr>
        <w:t>Ö</w:t>
      </w:r>
      <w:r w:rsidRPr="00B76D46">
        <w:rPr>
          <w:rFonts w:ascii="Garamond" w:hAnsi="Garamond"/>
          <w:sz w:val="24"/>
          <w:szCs w:val="24"/>
        </w:rPr>
        <w:t>nkormányzat tulajdonában álló gazdasági társaságok vonatkozásában igen, így azok tulajdonjogának a vagyonrendelet alapján történő átadása megtörtént.</w:t>
      </w:r>
    </w:p>
    <w:p w14:paraId="753061F1" w14:textId="77777777" w:rsidR="007A55AD" w:rsidRPr="00B76D46" w:rsidRDefault="007A55AD" w:rsidP="00B76D46">
      <w:pPr>
        <w:spacing w:after="0" w:line="240" w:lineRule="auto"/>
        <w:jc w:val="both"/>
        <w:rPr>
          <w:rFonts w:ascii="Garamond" w:hAnsi="Garamond"/>
          <w:sz w:val="24"/>
          <w:szCs w:val="24"/>
        </w:rPr>
      </w:pPr>
    </w:p>
    <w:p w14:paraId="5C2A54C2" w14:textId="2C240408" w:rsidR="007A55AD" w:rsidRPr="00B76D46" w:rsidRDefault="007A55AD" w:rsidP="00B76D46">
      <w:pPr>
        <w:spacing w:after="0" w:line="240" w:lineRule="auto"/>
        <w:jc w:val="both"/>
        <w:rPr>
          <w:rFonts w:ascii="Garamond" w:hAnsi="Garamond"/>
          <w:sz w:val="24"/>
          <w:szCs w:val="24"/>
        </w:rPr>
      </w:pPr>
      <w:r w:rsidRPr="00B76D46">
        <w:rPr>
          <w:rFonts w:ascii="Garamond" w:hAnsi="Garamond"/>
          <w:sz w:val="24"/>
          <w:szCs w:val="24"/>
        </w:rPr>
        <w:t xml:space="preserve">Megüresedő önkormányzati ingatlanok esetében mindig haladéktalanul meghirdetésre kerültek a pályázati kiírások. A ciklusban sor került több üresen álló ingatlan szolgálati lakásként történő hasznosítására (pl.: Egészségház), így a kihasználtsága, </w:t>
      </w:r>
      <w:r w:rsidR="00037EA8">
        <w:rPr>
          <w:rFonts w:ascii="Garamond" w:hAnsi="Garamond"/>
          <w:sz w:val="24"/>
          <w:szCs w:val="24"/>
        </w:rPr>
        <w:t>és ezáltal</w:t>
      </w:r>
      <w:r w:rsidRPr="00B76D46">
        <w:rPr>
          <w:rFonts w:ascii="Garamond" w:hAnsi="Garamond"/>
          <w:sz w:val="24"/>
          <w:szCs w:val="24"/>
        </w:rPr>
        <w:t xml:space="preserve"> az </w:t>
      </w:r>
      <w:r w:rsidR="00152D65">
        <w:rPr>
          <w:rFonts w:ascii="Garamond" w:hAnsi="Garamond"/>
          <w:sz w:val="24"/>
          <w:szCs w:val="24"/>
        </w:rPr>
        <w:t>Ö</w:t>
      </w:r>
      <w:r w:rsidRPr="00B76D46">
        <w:rPr>
          <w:rFonts w:ascii="Garamond" w:hAnsi="Garamond"/>
          <w:sz w:val="24"/>
          <w:szCs w:val="24"/>
        </w:rPr>
        <w:t xml:space="preserve">nkormányzatnak erre vonatkozó bevétele növekedett. </w:t>
      </w:r>
    </w:p>
    <w:p w14:paraId="5F027A34" w14:textId="77777777" w:rsidR="004B0C71" w:rsidRPr="00B76D46" w:rsidRDefault="004B0C71" w:rsidP="00B76D46">
      <w:pPr>
        <w:spacing w:after="0" w:line="240" w:lineRule="auto"/>
        <w:jc w:val="both"/>
        <w:rPr>
          <w:rFonts w:ascii="Garamond" w:hAnsi="Garamond"/>
          <w:sz w:val="24"/>
          <w:szCs w:val="24"/>
        </w:rPr>
      </w:pPr>
    </w:p>
    <w:p w14:paraId="7D171406" w14:textId="36CA2D8A" w:rsidR="004B0C71" w:rsidRDefault="004B0C71" w:rsidP="00B76D46">
      <w:pPr>
        <w:spacing w:after="0" w:line="240" w:lineRule="auto"/>
        <w:jc w:val="both"/>
        <w:rPr>
          <w:rFonts w:ascii="Garamond" w:hAnsi="Garamond"/>
          <w:sz w:val="24"/>
          <w:szCs w:val="24"/>
        </w:rPr>
      </w:pPr>
      <w:r w:rsidRPr="00B76D46">
        <w:rPr>
          <w:rFonts w:ascii="Garamond" w:hAnsi="Garamond"/>
          <w:sz w:val="24"/>
          <w:szCs w:val="24"/>
        </w:rPr>
        <w:lastRenderedPageBreak/>
        <w:t xml:space="preserve">Azon előírások, miszerint az önként vállalt feladatok vagy a vállalkozási tevékenység a kötelező feladatok ellátását nem veszélyeztetheti, folyamatosan </w:t>
      </w:r>
      <w:r w:rsidR="003F4C79" w:rsidRPr="00B76D46">
        <w:rPr>
          <w:rFonts w:ascii="Garamond" w:hAnsi="Garamond"/>
          <w:sz w:val="24"/>
          <w:szCs w:val="24"/>
        </w:rPr>
        <w:t xml:space="preserve">érvényesül. Az </w:t>
      </w:r>
      <w:r w:rsidR="0078054E">
        <w:rPr>
          <w:rFonts w:ascii="Garamond" w:hAnsi="Garamond"/>
          <w:sz w:val="24"/>
          <w:szCs w:val="24"/>
        </w:rPr>
        <w:t>Ö</w:t>
      </w:r>
      <w:r w:rsidR="003F4C79" w:rsidRPr="00B76D46">
        <w:rPr>
          <w:rFonts w:ascii="Garamond" w:hAnsi="Garamond"/>
          <w:sz w:val="24"/>
          <w:szCs w:val="24"/>
        </w:rPr>
        <w:t>nkormányzat csak olyan gazdálkodó szervezetben vesz részt, amelyben a felelőssége nem haladja meg a vagyoni hozzájárulás mértékét.</w:t>
      </w:r>
    </w:p>
    <w:p w14:paraId="79682309" w14:textId="77777777" w:rsidR="00037EA8" w:rsidRDefault="00037EA8" w:rsidP="00B76D46">
      <w:pPr>
        <w:spacing w:after="0" w:line="240" w:lineRule="auto"/>
        <w:jc w:val="both"/>
        <w:rPr>
          <w:rFonts w:ascii="Garamond" w:hAnsi="Garamond"/>
          <w:sz w:val="24"/>
          <w:szCs w:val="24"/>
        </w:rPr>
      </w:pPr>
    </w:p>
    <w:p w14:paraId="2B151006" w14:textId="77777777" w:rsidR="00037EA8" w:rsidRPr="00B76D46" w:rsidRDefault="00037EA8" w:rsidP="00B76D46">
      <w:pPr>
        <w:spacing w:after="0" w:line="240" w:lineRule="auto"/>
        <w:jc w:val="both"/>
        <w:rPr>
          <w:rFonts w:ascii="Garamond" w:hAnsi="Garamond"/>
          <w:sz w:val="24"/>
          <w:szCs w:val="24"/>
        </w:rPr>
      </w:pPr>
      <w:r>
        <w:rPr>
          <w:rFonts w:ascii="Garamond" w:hAnsi="Garamond"/>
          <w:sz w:val="24"/>
          <w:szCs w:val="24"/>
        </w:rPr>
        <w:t>A hasznosítással kapcsolatban javasolt lenne egy olyan nyilvántartás felállítása, amibe az olyan ingatlanok összesítése és bejegyzése történne meg, amik értékesítéséről döntést kellene hoznia a képviselő-testületnek, tekintettel arra, hogy azok hasznosítása csak magasabb költséggel lehetséges, vagy maga a kezelése jár magasabb költségekkel (pl.: önkormányzat tulajdonában álló termőföldek értékesítéséről döntés, amelyek nem szolgálnak beruházási célt).</w:t>
      </w:r>
    </w:p>
    <w:p w14:paraId="6214847A" w14:textId="77777777" w:rsidR="00AC050D" w:rsidRPr="00B76D46" w:rsidRDefault="00AC050D" w:rsidP="00B76D46">
      <w:pPr>
        <w:spacing w:after="0" w:line="240" w:lineRule="auto"/>
        <w:jc w:val="both"/>
        <w:rPr>
          <w:rFonts w:ascii="Garamond" w:hAnsi="Garamond"/>
          <w:sz w:val="24"/>
          <w:szCs w:val="24"/>
        </w:rPr>
      </w:pPr>
    </w:p>
    <w:p w14:paraId="482B3567" w14:textId="77777777" w:rsidR="00AC050D" w:rsidRPr="00AA5214" w:rsidRDefault="00AC050D" w:rsidP="00B76D46">
      <w:pPr>
        <w:pStyle w:val="Cmsor2"/>
        <w:spacing w:before="0" w:after="0" w:line="240" w:lineRule="auto"/>
        <w:rPr>
          <w:rFonts w:ascii="Garamond" w:hAnsi="Garamond"/>
          <w:b/>
          <w:bCs/>
          <w:color w:val="auto"/>
          <w:sz w:val="24"/>
          <w:szCs w:val="24"/>
        </w:rPr>
      </w:pPr>
      <w:bookmarkStart w:id="21" w:name="_Toc224726667"/>
      <w:r w:rsidRPr="00AA5214">
        <w:rPr>
          <w:rFonts w:ascii="Garamond" w:hAnsi="Garamond"/>
          <w:b/>
          <w:bCs/>
          <w:color w:val="auto"/>
          <w:sz w:val="24"/>
          <w:szCs w:val="24"/>
        </w:rPr>
        <w:t>3.9. Vagyonhasznosítás az önkormányzat társadalmi szerepvállalása szolgálatában</w:t>
      </w:r>
      <w:bookmarkEnd w:id="21"/>
    </w:p>
    <w:p w14:paraId="3CAC9EA3" w14:textId="77777777" w:rsidR="00AC050D" w:rsidRPr="00B76D46" w:rsidRDefault="00AC050D" w:rsidP="00B76D46">
      <w:pPr>
        <w:spacing w:after="0" w:line="240" w:lineRule="auto"/>
        <w:jc w:val="both"/>
        <w:rPr>
          <w:rFonts w:ascii="Garamond" w:hAnsi="Garamond"/>
          <w:sz w:val="24"/>
          <w:szCs w:val="24"/>
        </w:rPr>
      </w:pPr>
    </w:p>
    <w:p w14:paraId="454EB479" w14:textId="77777777" w:rsidR="0091156B" w:rsidRDefault="0091156B" w:rsidP="00B76D46">
      <w:pPr>
        <w:spacing w:after="0" w:line="240" w:lineRule="auto"/>
        <w:jc w:val="both"/>
        <w:rPr>
          <w:rFonts w:ascii="Garamond" w:hAnsi="Garamond"/>
          <w:sz w:val="24"/>
          <w:szCs w:val="24"/>
        </w:rPr>
      </w:pPr>
      <w:r w:rsidRPr="0091156B">
        <w:rPr>
          <w:rFonts w:ascii="Garamond" w:hAnsi="Garamond"/>
          <w:sz w:val="24"/>
          <w:szCs w:val="24"/>
        </w:rPr>
        <w:t>Azon vagyonelemek körét, amelyek az önkormányzati feladatellátáshoz nélkülözhetők és értékesítésük sem indokolt, kedvezményes, esetleg ingyenes hasznosítással bevonhatók a város nemzetiségi önkormányzatai, esetlegesen civil, kulturális, művészeti vagy sportélete támogatásába. A vagyon használatának ilyen célú átengedésére azonban csak abban az esetben kerülhet sor, ha a kedvezményezett használó viseli a működési, fenntartási költségeket, továbbá folyamatosan ellenőrizni szükséges, hogy a vagyonelem használatára ténylegesen a támogatandó céllal összefüggésben kerül sor.</w:t>
      </w:r>
    </w:p>
    <w:p w14:paraId="776E56F4" w14:textId="77777777" w:rsidR="0091156B" w:rsidRDefault="0091156B" w:rsidP="00B76D46">
      <w:pPr>
        <w:spacing w:after="0" w:line="240" w:lineRule="auto"/>
        <w:jc w:val="both"/>
        <w:rPr>
          <w:rFonts w:ascii="Garamond" w:hAnsi="Garamond"/>
          <w:sz w:val="24"/>
          <w:szCs w:val="24"/>
        </w:rPr>
      </w:pPr>
    </w:p>
    <w:p w14:paraId="5F0AB60A" w14:textId="77777777" w:rsidR="00AC050D" w:rsidRPr="00B76D46" w:rsidRDefault="003F4C79" w:rsidP="00B76D46">
      <w:pPr>
        <w:spacing w:after="0" w:line="240" w:lineRule="auto"/>
        <w:jc w:val="both"/>
        <w:rPr>
          <w:rFonts w:ascii="Garamond" w:hAnsi="Garamond"/>
          <w:sz w:val="24"/>
          <w:szCs w:val="24"/>
        </w:rPr>
      </w:pPr>
      <w:r w:rsidRPr="00B76D46">
        <w:rPr>
          <w:rFonts w:ascii="Garamond" w:hAnsi="Garamond"/>
          <w:sz w:val="24"/>
          <w:szCs w:val="24"/>
        </w:rPr>
        <w:t>Nemzetiségi önkormányzatok részére sor került vagyon használatának átengedésére</w:t>
      </w:r>
      <w:r w:rsidR="0091156B">
        <w:rPr>
          <w:rFonts w:ascii="Garamond" w:hAnsi="Garamond"/>
          <w:sz w:val="24"/>
          <w:szCs w:val="24"/>
        </w:rPr>
        <w:t xml:space="preserve"> (lásd: 3.7. pont)</w:t>
      </w:r>
      <w:r w:rsidRPr="00B76D46">
        <w:rPr>
          <w:rFonts w:ascii="Garamond" w:hAnsi="Garamond"/>
          <w:sz w:val="24"/>
          <w:szCs w:val="24"/>
        </w:rPr>
        <w:t xml:space="preserve"> annak érdekében, hogy feladatait maradéktalanul meg tudják valósítani. Folyamatosan, minden évben történik a harkányi vagy Harkányban szerepet vállaló sportegyesületek, kulturális egyesületek tevékenységének támogatása</w:t>
      </w:r>
      <w:r w:rsidR="008F57FC">
        <w:rPr>
          <w:rFonts w:ascii="Garamond" w:hAnsi="Garamond"/>
          <w:sz w:val="24"/>
          <w:szCs w:val="24"/>
        </w:rPr>
        <w:t>, melyek összegéről az adott évi költségvetési rendeletek tartalmaznak információt</w:t>
      </w:r>
      <w:r w:rsidRPr="00B76D46">
        <w:rPr>
          <w:rFonts w:ascii="Garamond" w:hAnsi="Garamond"/>
          <w:sz w:val="24"/>
          <w:szCs w:val="24"/>
        </w:rPr>
        <w:t>.</w:t>
      </w:r>
    </w:p>
    <w:p w14:paraId="38F690F3" w14:textId="77777777" w:rsidR="00DF1FA0" w:rsidRPr="00B76D46" w:rsidRDefault="00DF1FA0" w:rsidP="00B76D46">
      <w:pPr>
        <w:spacing w:after="0" w:line="240" w:lineRule="auto"/>
        <w:jc w:val="both"/>
        <w:rPr>
          <w:rFonts w:ascii="Garamond" w:hAnsi="Garamond"/>
          <w:sz w:val="24"/>
          <w:szCs w:val="24"/>
        </w:rPr>
      </w:pPr>
    </w:p>
    <w:p w14:paraId="662382A8" w14:textId="77777777" w:rsidR="00C22660" w:rsidRPr="00AA5214" w:rsidRDefault="00C22660" w:rsidP="00B76D46">
      <w:pPr>
        <w:pStyle w:val="Cmsor1"/>
        <w:spacing w:before="0" w:after="0" w:line="240" w:lineRule="auto"/>
        <w:rPr>
          <w:rFonts w:ascii="Garamond" w:hAnsi="Garamond"/>
          <w:b/>
          <w:bCs/>
          <w:color w:val="auto"/>
          <w:sz w:val="24"/>
          <w:szCs w:val="24"/>
        </w:rPr>
      </w:pPr>
      <w:bookmarkStart w:id="22" w:name="_Toc224726668"/>
      <w:r w:rsidRPr="00AA5214">
        <w:rPr>
          <w:rFonts w:ascii="Garamond" w:hAnsi="Garamond"/>
          <w:b/>
          <w:bCs/>
          <w:color w:val="auto"/>
          <w:sz w:val="24"/>
          <w:szCs w:val="24"/>
        </w:rPr>
        <w:t>4. A helyi önkormányzat vagyona</w:t>
      </w:r>
      <w:bookmarkEnd w:id="22"/>
    </w:p>
    <w:p w14:paraId="7B5852B3" w14:textId="77777777" w:rsidR="005D787B" w:rsidRPr="00B76D46" w:rsidRDefault="005D787B" w:rsidP="00B76D46">
      <w:pPr>
        <w:spacing w:after="0" w:line="240" w:lineRule="auto"/>
        <w:jc w:val="both"/>
        <w:rPr>
          <w:rFonts w:ascii="Garamond" w:hAnsi="Garamond"/>
          <w:sz w:val="24"/>
          <w:szCs w:val="24"/>
        </w:rPr>
      </w:pPr>
    </w:p>
    <w:p w14:paraId="06699DE8" w14:textId="77777777" w:rsidR="005D787B" w:rsidRPr="00B76D46" w:rsidRDefault="005D787B" w:rsidP="00B76D46">
      <w:pPr>
        <w:spacing w:after="0" w:line="240" w:lineRule="auto"/>
        <w:jc w:val="both"/>
        <w:rPr>
          <w:rFonts w:ascii="Garamond" w:hAnsi="Garamond"/>
          <w:sz w:val="24"/>
          <w:szCs w:val="24"/>
        </w:rPr>
      </w:pPr>
      <w:r w:rsidRPr="00B76D46">
        <w:rPr>
          <w:rFonts w:ascii="Garamond" w:hAnsi="Garamond"/>
          <w:sz w:val="24"/>
          <w:szCs w:val="24"/>
        </w:rPr>
        <w:t xml:space="preserve">Az Alaptörvény 38. cikke szerint az állam és a helyi önkormányzatok tulajdona nemzeti vagyon. </w:t>
      </w:r>
    </w:p>
    <w:p w14:paraId="1CDB90F2" w14:textId="77777777" w:rsidR="005D787B" w:rsidRPr="00B76D46" w:rsidRDefault="005D787B" w:rsidP="00B76D46">
      <w:pPr>
        <w:spacing w:after="0" w:line="240" w:lineRule="auto"/>
        <w:jc w:val="both"/>
        <w:rPr>
          <w:rFonts w:ascii="Garamond" w:hAnsi="Garamond"/>
          <w:sz w:val="24"/>
          <w:szCs w:val="24"/>
        </w:rPr>
      </w:pPr>
    </w:p>
    <w:p w14:paraId="2E544837" w14:textId="6032CABB" w:rsidR="005D787B" w:rsidRPr="00B76D46" w:rsidRDefault="005D787B" w:rsidP="00B76D46">
      <w:pPr>
        <w:spacing w:after="0" w:line="240" w:lineRule="auto"/>
        <w:jc w:val="both"/>
        <w:rPr>
          <w:rFonts w:ascii="Garamond" w:hAnsi="Garamond"/>
          <w:sz w:val="24"/>
          <w:szCs w:val="24"/>
        </w:rPr>
      </w:pPr>
      <w:r w:rsidRPr="00B76D46">
        <w:rPr>
          <w:rFonts w:ascii="Garamond" w:hAnsi="Garamond"/>
          <w:sz w:val="24"/>
          <w:szCs w:val="24"/>
        </w:rPr>
        <w:t xml:space="preserve">A </w:t>
      </w:r>
      <w:proofErr w:type="spellStart"/>
      <w:r w:rsidRPr="00B76D46">
        <w:rPr>
          <w:rFonts w:ascii="Garamond" w:hAnsi="Garamond"/>
          <w:sz w:val="24"/>
          <w:szCs w:val="24"/>
        </w:rPr>
        <w:t>Nvtv</w:t>
      </w:r>
      <w:proofErr w:type="spellEnd"/>
      <w:r w:rsidRPr="00B76D46">
        <w:rPr>
          <w:rFonts w:ascii="Garamond" w:hAnsi="Garamond"/>
          <w:sz w:val="24"/>
          <w:szCs w:val="24"/>
        </w:rPr>
        <w:t xml:space="preserve">. 5. § </w:t>
      </w:r>
      <w:r w:rsidR="002048C1">
        <w:rPr>
          <w:rFonts w:ascii="Garamond" w:hAnsi="Garamond"/>
          <w:sz w:val="24"/>
          <w:szCs w:val="24"/>
        </w:rPr>
        <w:t xml:space="preserve">(1) </w:t>
      </w:r>
      <w:r w:rsidRPr="00B76D46">
        <w:rPr>
          <w:rFonts w:ascii="Garamond" w:hAnsi="Garamond"/>
          <w:sz w:val="24"/>
          <w:szCs w:val="24"/>
        </w:rPr>
        <w:t xml:space="preserve">bekezdése szerint a helyi önkormányzat vagyona törzsvagyon vagy üzleti vagyon lehet. A törzsvagyon a helyi önkormányzat tulajdonában álló nemzeti vagyon külön része, amely közvetlenül a kötelező önkormányzati feladatkör ellátását vagy hatáskör gyakorlását szolgálja. </w:t>
      </w:r>
    </w:p>
    <w:p w14:paraId="72633793" w14:textId="77777777" w:rsidR="00937126" w:rsidRPr="00B76D46" w:rsidRDefault="00937126" w:rsidP="00B76D46">
      <w:pPr>
        <w:spacing w:after="0" w:line="240" w:lineRule="auto"/>
        <w:jc w:val="both"/>
        <w:rPr>
          <w:rFonts w:ascii="Garamond" w:hAnsi="Garamond"/>
          <w:sz w:val="24"/>
          <w:szCs w:val="24"/>
        </w:rPr>
      </w:pPr>
    </w:p>
    <w:p w14:paraId="6357FB2F" w14:textId="77777777" w:rsidR="00937126" w:rsidRDefault="00937126" w:rsidP="00B76D46">
      <w:pPr>
        <w:spacing w:after="0" w:line="240" w:lineRule="auto"/>
        <w:jc w:val="both"/>
        <w:rPr>
          <w:rFonts w:ascii="Garamond" w:hAnsi="Garamond"/>
          <w:sz w:val="24"/>
          <w:szCs w:val="24"/>
        </w:rPr>
      </w:pPr>
      <w:r w:rsidRPr="00B76D46">
        <w:rPr>
          <w:rFonts w:ascii="Garamond" w:hAnsi="Garamond"/>
          <w:sz w:val="24"/>
          <w:szCs w:val="24"/>
        </w:rPr>
        <w:t>A helyi önkormányzati vagyon</w:t>
      </w:r>
      <w:r w:rsidR="00500565">
        <w:rPr>
          <w:rFonts w:ascii="Garamond" w:hAnsi="Garamond"/>
          <w:sz w:val="24"/>
          <w:szCs w:val="24"/>
        </w:rPr>
        <w:t xml:space="preserve"> összetételé</w:t>
      </w:r>
      <w:r w:rsidR="00C8564E" w:rsidRPr="00B76D46">
        <w:rPr>
          <w:rFonts w:ascii="Garamond" w:hAnsi="Garamond"/>
          <w:sz w:val="24"/>
          <w:szCs w:val="24"/>
        </w:rPr>
        <w:t>t</w:t>
      </w:r>
      <w:r w:rsidRPr="00B76D46">
        <w:rPr>
          <w:rFonts w:ascii="Garamond" w:hAnsi="Garamond"/>
          <w:sz w:val="24"/>
          <w:szCs w:val="24"/>
        </w:rPr>
        <w:t xml:space="preserve"> jól szemlélteti az alá</w:t>
      </w:r>
      <w:r w:rsidR="00C8564E" w:rsidRPr="00B76D46">
        <w:rPr>
          <w:rFonts w:ascii="Garamond" w:hAnsi="Garamond"/>
          <w:sz w:val="24"/>
          <w:szCs w:val="24"/>
        </w:rPr>
        <w:t>bbi ábra:</w:t>
      </w:r>
    </w:p>
    <w:p w14:paraId="414C32C9" w14:textId="77777777" w:rsidR="00500565" w:rsidRPr="00B76D46" w:rsidRDefault="00500565" w:rsidP="00B76D46">
      <w:pPr>
        <w:spacing w:after="0" w:line="240" w:lineRule="auto"/>
        <w:jc w:val="both"/>
        <w:rPr>
          <w:rFonts w:ascii="Garamond" w:hAnsi="Garamond"/>
          <w:sz w:val="24"/>
          <w:szCs w:val="24"/>
        </w:rPr>
      </w:pPr>
    </w:p>
    <w:p w14:paraId="23451466" w14:textId="77777777" w:rsidR="007F1EAB" w:rsidRPr="00B76D46" w:rsidRDefault="007F1EAB" w:rsidP="00B76D46">
      <w:pPr>
        <w:spacing w:after="0" w:line="240" w:lineRule="auto"/>
        <w:jc w:val="both"/>
        <w:rPr>
          <w:rFonts w:ascii="Garamond" w:hAnsi="Garamond"/>
          <w:sz w:val="24"/>
          <w:szCs w:val="24"/>
        </w:rPr>
      </w:pPr>
      <w:r w:rsidRPr="00B76D46">
        <w:rPr>
          <w:rFonts w:ascii="Garamond" w:hAnsi="Garamond"/>
          <w:noProof/>
          <w:sz w:val="24"/>
          <w:szCs w:val="24"/>
        </w:rPr>
        <w:lastRenderedPageBreak/>
        <w:drawing>
          <wp:inline distT="0" distB="0" distL="0" distR="0" wp14:anchorId="5F324811" wp14:editId="2703AB63">
            <wp:extent cx="5486400" cy="3200400"/>
            <wp:effectExtent l="0" t="0" r="0" b="0"/>
            <wp:docPr id="930048609"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2C2C5C8E" w14:textId="77777777" w:rsidR="00E3767F" w:rsidRPr="00B76D46" w:rsidRDefault="00B35A99" w:rsidP="00B76D46">
      <w:pPr>
        <w:spacing w:after="0" w:line="240" w:lineRule="auto"/>
        <w:jc w:val="right"/>
        <w:rPr>
          <w:rFonts w:ascii="Garamond" w:hAnsi="Garamond"/>
          <w:i/>
          <w:iCs/>
          <w:sz w:val="20"/>
          <w:szCs w:val="20"/>
        </w:rPr>
      </w:pPr>
      <w:r w:rsidRPr="00B76D46">
        <w:rPr>
          <w:rFonts w:ascii="Garamond" w:hAnsi="Garamond"/>
          <w:i/>
          <w:iCs/>
          <w:sz w:val="20"/>
          <w:szCs w:val="20"/>
        </w:rPr>
        <w:t>1. ábra: A helyi önkormányzati vagyon összetétele (saját szerkesztés)</w:t>
      </w:r>
    </w:p>
    <w:p w14:paraId="3CE782B6" w14:textId="77777777" w:rsidR="00B35A99" w:rsidRPr="00B76D46" w:rsidRDefault="00B35A99" w:rsidP="00B76D46">
      <w:pPr>
        <w:spacing w:after="0" w:line="240" w:lineRule="auto"/>
        <w:jc w:val="both"/>
        <w:rPr>
          <w:rFonts w:ascii="Garamond" w:hAnsi="Garamond"/>
          <w:sz w:val="24"/>
          <w:szCs w:val="24"/>
        </w:rPr>
      </w:pPr>
    </w:p>
    <w:p w14:paraId="188E52C4" w14:textId="77777777" w:rsidR="00B35A99" w:rsidRPr="00B76D46" w:rsidRDefault="00B35A99" w:rsidP="00B76D46">
      <w:pPr>
        <w:spacing w:after="0" w:line="240" w:lineRule="auto"/>
        <w:jc w:val="both"/>
        <w:rPr>
          <w:rFonts w:ascii="Garamond" w:hAnsi="Garamond"/>
          <w:sz w:val="24"/>
          <w:szCs w:val="24"/>
        </w:rPr>
      </w:pPr>
    </w:p>
    <w:p w14:paraId="2709EA18" w14:textId="77777777" w:rsidR="00E569F6" w:rsidRPr="00B76D46" w:rsidRDefault="005D787B" w:rsidP="00B76D46">
      <w:pPr>
        <w:spacing w:after="0" w:line="240" w:lineRule="auto"/>
        <w:jc w:val="both"/>
        <w:rPr>
          <w:rFonts w:ascii="Garamond" w:hAnsi="Garamond"/>
          <w:sz w:val="24"/>
          <w:szCs w:val="24"/>
        </w:rPr>
      </w:pPr>
      <w:r w:rsidRPr="00B76D46">
        <w:rPr>
          <w:rFonts w:ascii="Garamond" w:hAnsi="Garamond"/>
          <w:sz w:val="24"/>
          <w:szCs w:val="24"/>
        </w:rPr>
        <w:t xml:space="preserve">A törzsvagyon lehet forgalomképtelen törzsvagyon vagy korlátozottan forgalomképes törzsvagyon. </w:t>
      </w:r>
    </w:p>
    <w:p w14:paraId="426659BC" w14:textId="77777777" w:rsidR="00E569F6" w:rsidRPr="00B76D46" w:rsidRDefault="00E569F6" w:rsidP="00B76D46">
      <w:pPr>
        <w:spacing w:after="0" w:line="240" w:lineRule="auto"/>
        <w:jc w:val="both"/>
        <w:rPr>
          <w:rFonts w:ascii="Garamond" w:hAnsi="Garamond"/>
          <w:sz w:val="24"/>
          <w:szCs w:val="24"/>
        </w:rPr>
      </w:pPr>
    </w:p>
    <w:p w14:paraId="6B8D51EB" w14:textId="77777777" w:rsidR="005D787B" w:rsidRPr="00B76D46" w:rsidRDefault="007F1EAB" w:rsidP="00B76D46">
      <w:pPr>
        <w:spacing w:after="0" w:line="240" w:lineRule="auto"/>
        <w:jc w:val="both"/>
        <w:rPr>
          <w:rFonts w:ascii="Garamond" w:hAnsi="Garamond"/>
          <w:sz w:val="24"/>
          <w:szCs w:val="24"/>
        </w:rPr>
      </w:pPr>
      <w:r w:rsidRPr="00B76D46">
        <w:rPr>
          <w:rFonts w:ascii="Garamond" w:hAnsi="Garamond"/>
          <w:sz w:val="24"/>
          <w:szCs w:val="24"/>
        </w:rPr>
        <w:t xml:space="preserve">A </w:t>
      </w:r>
      <w:r w:rsidR="001D544D" w:rsidRPr="00B76D46">
        <w:rPr>
          <w:rFonts w:ascii="Garamond" w:hAnsi="Garamond"/>
          <w:sz w:val="24"/>
          <w:szCs w:val="24"/>
        </w:rPr>
        <w:t>későbbiekben</w:t>
      </w:r>
      <w:r w:rsidRPr="00B76D46">
        <w:rPr>
          <w:rFonts w:ascii="Garamond" w:hAnsi="Garamond"/>
          <w:sz w:val="24"/>
          <w:szCs w:val="24"/>
        </w:rPr>
        <w:t xml:space="preserve"> a fenti felosztás alapján mutatjuk be a forgalomképtelen, forgalomképes, és az üzleti vagyon körét képező ingatlanvagyont.</w:t>
      </w:r>
    </w:p>
    <w:p w14:paraId="278C8F4C" w14:textId="77777777" w:rsidR="001D544D" w:rsidRPr="00B76D46" w:rsidRDefault="001D544D" w:rsidP="00B76D46">
      <w:pPr>
        <w:spacing w:after="0" w:line="240" w:lineRule="auto"/>
        <w:jc w:val="both"/>
        <w:rPr>
          <w:rFonts w:ascii="Garamond" w:hAnsi="Garamond"/>
          <w:sz w:val="24"/>
          <w:szCs w:val="24"/>
        </w:rPr>
      </w:pPr>
    </w:p>
    <w:p w14:paraId="566211E0" w14:textId="0708078E" w:rsidR="001D544D" w:rsidRPr="00B76D46" w:rsidRDefault="001D544D" w:rsidP="00B76D46">
      <w:pPr>
        <w:spacing w:after="0" w:line="240" w:lineRule="auto"/>
        <w:jc w:val="both"/>
        <w:rPr>
          <w:rFonts w:ascii="Garamond" w:hAnsi="Garamond"/>
          <w:sz w:val="24"/>
          <w:szCs w:val="24"/>
        </w:rPr>
      </w:pPr>
      <w:r w:rsidRPr="00B76D46">
        <w:rPr>
          <w:rFonts w:ascii="Garamond" w:hAnsi="Garamond"/>
          <w:sz w:val="24"/>
          <w:szCs w:val="24"/>
        </w:rPr>
        <w:t xml:space="preserve">Az </w:t>
      </w:r>
      <w:r w:rsidR="00152D65">
        <w:rPr>
          <w:rFonts w:ascii="Garamond" w:hAnsi="Garamond"/>
          <w:sz w:val="24"/>
          <w:szCs w:val="24"/>
        </w:rPr>
        <w:t>Ö</w:t>
      </w:r>
      <w:r w:rsidRPr="00B76D46">
        <w:rPr>
          <w:rFonts w:ascii="Garamond" w:hAnsi="Garamond"/>
          <w:sz w:val="24"/>
          <w:szCs w:val="24"/>
        </w:rPr>
        <w:t>nkormányzat 2024. évi (2024. december 31.-i állapot) szerinti vagyonkimutatását az alábbi táblázat mutatja be:</w:t>
      </w:r>
    </w:p>
    <w:p w14:paraId="0B54B238" w14:textId="77777777" w:rsidR="001D544D" w:rsidRPr="00B76D46" w:rsidRDefault="001D544D" w:rsidP="00B76D46">
      <w:pPr>
        <w:spacing w:after="0" w:line="240" w:lineRule="auto"/>
        <w:jc w:val="both"/>
        <w:rPr>
          <w:rFonts w:ascii="Garamond" w:hAnsi="Garamond"/>
          <w:sz w:val="24"/>
          <w:szCs w:val="24"/>
        </w:rPr>
      </w:pPr>
    </w:p>
    <w:p w14:paraId="4B45BAC7" w14:textId="77777777" w:rsidR="001D544D" w:rsidRPr="00B76D46" w:rsidRDefault="001D544D" w:rsidP="00B76D46">
      <w:pPr>
        <w:spacing w:after="0" w:line="240" w:lineRule="auto"/>
        <w:jc w:val="both"/>
        <w:rPr>
          <w:rFonts w:ascii="Garamond" w:hAnsi="Garamond"/>
          <w:sz w:val="24"/>
          <w:szCs w:val="24"/>
        </w:rPr>
        <w:sectPr w:rsidR="001D544D" w:rsidRPr="00B76D46" w:rsidSect="000D7034">
          <w:type w:val="continuous"/>
          <w:pgSz w:w="11906" w:h="16838"/>
          <w:pgMar w:top="1417" w:right="1417" w:bottom="1417" w:left="1417" w:header="708" w:footer="708" w:gutter="0"/>
          <w:cols w:space="708"/>
          <w:docGrid w:linePitch="360"/>
        </w:sectPr>
      </w:pPr>
    </w:p>
    <w:tbl>
      <w:tblPr>
        <w:tblW w:w="5000" w:type="pct"/>
        <w:tblInd w:w="-7" w:type="dxa"/>
        <w:tblLayout w:type="fixed"/>
        <w:tblCellMar>
          <w:top w:w="28" w:type="dxa"/>
          <w:left w:w="28" w:type="dxa"/>
          <w:bottom w:w="28" w:type="dxa"/>
          <w:right w:w="28" w:type="dxa"/>
        </w:tblCellMar>
        <w:tblLook w:val="0000" w:firstRow="0" w:lastRow="0" w:firstColumn="0" w:lastColumn="0" w:noHBand="0" w:noVBand="0"/>
      </w:tblPr>
      <w:tblGrid>
        <w:gridCol w:w="3527"/>
        <w:gridCol w:w="727"/>
        <w:gridCol w:w="1268"/>
        <w:gridCol w:w="1268"/>
        <w:gridCol w:w="1088"/>
        <w:gridCol w:w="1178"/>
      </w:tblGrid>
      <w:tr w:rsidR="00B76D46" w:rsidRPr="00B76D46" w14:paraId="08B762DD" w14:textId="77777777" w:rsidTr="000911FE">
        <w:trPr>
          <w:tblHeader/>
        </w:trPr>
        <w:tc>
          <w:tcPr>
            <w:tcW w:w="3759" w:type="dxa"/>
            <w:tcBorders>
              <w:top w:val="single" w:sz="6" w:space="0" w:color="000000"/>
              <w:left w:val="single" w:sz="6" w:space="0" w:color="000000"/>
              <w:bottom w:val="single" w:sz="6" w:space="0" w:color="000000"/>
              <w:right w:val="single" w:sz="6" w:space="0" w:color="000000"/>
            </w:tcBorders>
          </w:tcPr>
          <w:p w14:paraId="4D1B331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Megnevezés</w:t>
            </w:r>
          </w:p>
        </w:tc>
        <w:tc>
          <w:tcPr>
            <w:tcW w:w="771" w:type="dxa"/>
            <w:tcBorders>
              <w:top w:val="single" w:sz="6" w:space="0" w:color="000000"/>
              <w:left w:val="single" w:sz="6" w:space="0" w:color="000000"/>
              <w:bottom w:val="single" w:sz="6" w:space="0" w:color="000000"/>
              <w:right w:val="single" w:sz="6" w:space="0" w:color="000000"/>
            </w:tcBorders>
          </w:tcPr>
          <w:p w14:paraId="2784E30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Sorszám</w:t>
            </w:r>
          </w:p>
        </w:tc>
        <w:tc>
          <w:tcPr>
            <w:tcW w:w="1349" w:type="dxa"/>
            <w:tcBorders>
              <w:top w:val="single" w:sz="6" w:space="0" w:color="000000"/>
              <w:left w:val="single" w:sz="6" w:space="0" w:color="000000"/>
              <w:bottom w:val="single" w:sz="6" w:space="0" w:color="000000"/>
              <w:right w:val="single" w:sz="6" w:space="0" w:color="000000"/>
            </w:tcBorders>
          </w:tcPr>
          <w:p w14:paraId="3006A1A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Előző év</w:t>
            </w:r>
          </w:p>
        </w:tc>
        <w:tc>
          <w:tcPr>
            <w:tcW w:w="1349" w:type="dxa"/>
            <w:tcBorders>
              <w:top w:val="single" w:sz="6" w:space="0" w:color="000000"/>
              <w:left w:val="single" w:sz="6" w:space="0" w:color="000000"/>
              <w:bottom w:val="single" w:sz="6" w:space="0" w:color="000000"/>
              <w:right w:val="single" w:sz="6" w:space="0" w:color="000000"/>
            </w:tcBorders>
          </w:tcPr>
          <w:p w14:paraId="0973F47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Tárgyév</w:t>
            </w:r>
          </w:p>
        </w:tc>
        <w:tc>
          <w:tcPr>
            <w:tcW w:w="1157" w:type="dxa"/>
            <w:tcBorders>
              <w:top w:val="single" w:sz="6" w:space="0" w:color="000000"/>
              <w:left w:val="single" w:sz="6" w:space="0" w:color="000000"/>
              <w:bottom w:val="single" w:sz="6" w:space="0" w:color="000000"/>
              <w:right w:val="single" w:sz="6" w:space="0" w:color="000000"/>
            </w:tcBorders>
          </w:tcPr>
          <w:p w14:paraId="40760B37"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Index (%)</w:t>
            </w:r>
          </w:p>
        </w:tc>
        <w:tc>
          <w:tcPr>
            <w:tcW w:w="1253" w:type="dxa"/>
            <w:tcBorders>
              <w:top w:val="single" w:sz="6" w:space="0" w:color="000000"/>
              <w:left w:val="single" w:sz="6" w:space="0" w:color="000000"/>
              <w:bottom w:val="single" w:sz="6" w:space="0" w:color="000000"/>
              <w:right w:val="single" w:sz="6" w:space="0" w:color="000000"/>
            </w:tcBorders>
          </w:tcPr>
          <w:p w14:paraId="0B99073D"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Változás (%)</w:t>
            </w:r>
          </w:p>
        </w:tc>
      </w:tr>
      <w:tr w:rsidR="00B76D46" w:rsidRPr="00B76D46" w14:paraId="761A988B"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7E58787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w:t>
            </w:r>
          </w:p>
        </w:tc>
        <w:tc>
          <w:tcPr>
            <w:tcW w:w="771" w:type="dxa"/>
            <w:tcBorders>
              <w:top w:val="single" w:sz="6" w:space="0" w:color="000000"/>
              <w:left w:val="single" w:sz="6" w:space="0" w:color="000000"/>
              <w:bottom w:val="single" w:sz="6" w:space="0" w:color="000000"/>
              <w:right w:val="single" w:sz="6" w:space="0" w:color="000000"/>
            </w:tcBorders>
          </w:tcPr>
          <w:p w14:paraId="23139387"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w:t>
            </w:r>
          </w:p>
        </w:tc>
        <w:tc>
          <w:tcPr>
            <w:tcW w:w="1349" w:type="dxa"/>
            <w:tcBorders>
              <w:top w:val="single" w:sz="6" w:space="0" w:color="000000"/>
              <w:left w:val="single" w:sz="6" w:space="0" w:color="000000"/>
              <w:bottom w:val="single" w:sz="6" w:space="0" w:color="000000"/>
              <w:right w:val="single" w:sz="6" w:space="0" w:color="000000"/>
            </w:tcBorders>
          </w:tcPr>
          <w:p w14:paraId="410F716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3</w:t>
            </w:r>
          </w:p>
        </w:tc>
        <w:tc>
          <w:tcPr>
            <w:tcW w:w="1349" w:type="dxa"/>
            <w:tcBorders>
              <w:top w:val="single" w:sz="6" w:space="0" w:color="000000"/>
              <w:left w:val="single" w:sz="6" w:space="0" w:color="000000"/>
              <w:bottom w:val="single" w:sz="6" w:space="0" w:color="000000"/>
              <w:right w:val="single" w:sz="6" w:space="0" w:color="000000"/>
            </w:tcBorders>
          </w:tcPr>
          <w:p w14:paraId="087DF0E2"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4</w:t>
            </w:r>
          </w:p>
        </w:tc>
        <w:tc>
          <w:tcPr>
            <w:tcW w:w="1157" w:type="dxa"/>
            <w:tcBorders>
              <w:top w:val="single" w:sz="6" w:space="0" w:color="000000"/>
              <w:left w:val="single" w:sz="6" w:space="0" w:color="000000"/>
              <w:bottom w:val="single" w:sz="6" w:space="0" w:color="000000"/>
              <w:right w:val="single" w:sz="6" w:space="0" w:color="000000"/>
            </w:tcBorders>
          </w:tcPr>
          <w:p w14:paraId="628EC2A0"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5</w:t>
            </w:r>
          </w:p>
        </w:tc>
        <w:tc>
          <w:tcPr>
            <w:tcW w:w="1253" w:type="dxa"/>
            <w:tcBorders>
              <w:top w:val="single" w:sz="6" w:space="0" w:color="000000"/>
              <w:left w:val="single" w:sz="6" w:space="0" w:color="000000"/>
              <w:bottom w:val="single" w:sz="6" w:space="0" w:color="000000"/>
              <w:right w:val="single" w:sz="6" w:space="0" w:color="000000"/>
            </w:tcBorders>
          </w:tcPr>
          <w:p w14:paraId="19CD5AA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6</w:t>
            </w:r>
          </w:p>
        </w:tc>
      </w:tr>
      <w:tr w:rsidR="00B76D46" w:rsidRPr="00B76D46" w14:paraId="129145C8"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755B065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ESZKÖZÖK</w:t>
            </w:r>
          </w:p>
        </w:tc>
        <w:tc>
          <w:tcPr>
            <w:tcW w:w="771" w:type="dxa"/>
            <w:tcBorders>
              <w:top w:val="single" w:sz="6" w:space="0" w:color="000000"/>
              <w:left w:val="single" w:sz="6" w:space="0" w:color="000000"/>
              <w:bottom w:val="single" w:sz="6" w:space="0" w:color="000000"/>
              <w:right w:val="single" w:sz="6" w:space="0" w:color="000000"/>
            </w:tcBorders>
          </w:tcPr>
          <w:p w14:paraId="400EABD8" w14:textId="77777777" w:rsidR="001D544D" w:rsidRPr="00B76D46" w:rsidRDefault="001D544D" w:rsidP="00B76D46">
            <w:pPr>
              <w:pStyle w:val="Szvegtrzs"/>
              <w:spacing w:after="0" w:line="240" w:lineRule="auto"/>
              <w:rPr>
                <w:rFonts w:ascii="Garamond" w:hAnsi="Garamond"/>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0DE34388" w14:textId="77777777" w:rsidR="001D544D" w:rsidRPr="00B76D46" w:rsidRDefault="001D544D" w:rsidP="00B76D46">
            <w:pPr>
              <w:pStyle w:val="Szvegtrzs"/>
              <w:spacing w:after="0" w:line="240" w:lineRule="auto"/>
              <w:rPr>
                <w:rFonts w:ascii="Garamond" w:hAnsi="Garamond"/>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62A26583" w14:textId="77777777" w:rsidR="001D544D" w:rsidRPr="00B76D46" w:rsidRDefault="001D544D" w:rsidP="00B76D46">
            <w:pPr>
              <w:pStyle w:val="Szvegtrzs"/>
              <w:spacing w:after="0" w:line="240" w:lineRule="auto"/>
              <w:rPr>
                <w:rFonts w:ascii="Garamond" w:hAnsi="Garamond"/>
                <w:sz w:val="16"/>
                <w:szCs w:val="16"/>
              </w:rPr>
            </w:pPr>
          </w:p>
        </w:tc>
        <w:tc>
          <w:tcPr>
            <w:tcW w:w="1157" w:type="dxa"/>
            <w:tcBorders>
              <w:top w:val="single" w:sz="6" w:space="0" w:color="000000"/>
              <w:left w:val="single" w:sz="6" w:space="0" w:color="000000"/>
              <w:bottom w:val="single" w:sz="6" w:space="0" w:color="000000"/>
              <w:right w:val="single" w:sz="6" w:space="0" w:color="000000"/>
            </w:tcBorders>
          </w:tcPr>
          <w:p w14:paraId="0B1D39C5"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7B3DF29C"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10E1432B"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6A2ECDE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 NEMZETI VAGYONBA TARTOZÓ BEFEKTETETT ESZKÖZÖK</w:t>
            </w:r>
          </w:p>
        </w:tc>
        <w:tc>
          <w:tcPr>
            <w:tcW w:w="771" w:type="dxa"/>
            <w:tcBorders>
              <w:top w:val="single" w:sz="6" w:space="0" w:color="000000"/>
              <w:left w:val="single" w:sz="6" w:space="0" w:color="000000"/>
              <w:bottom w:val="single" w:sz="6" w:space="0" w:color="000000"/>
              <w:right w:val="single" w:sz="6" w:space="0" w:color="000000"/>
            </w:tcBorders>
          </w:tcPr>
          <w:p w14:paraId="209E760F"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w:t>
            </w:r>
          </w:p>
        </w:tc>
        <w:tc>
          <w:tcPr>
            <w:tcW w:w="1349" w:type="dxa"/>
            <w:tcBorders>
              <w:top w:val="single" w:sz="6" w:space="0" w:color="000000"/>
              <w:left w:val="single" w:sz="6" w:space="0" w:color="000000"/>
              <w:bottom w:val="single" w:sz="6" w:space="0" w:color="000000"/>
              <w:right w:val="single" w:sz="6" w:space="0" w:color="000000"/>
            </w:tcBorders>
          </w:tcPr>
          <w:p w14:paraId="7A23CE13"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12 920 897 301</w:t>
            </w:r>
          </w:p>
        </w:tc>
        <w:tc>
          <w:tcPr>
            <w:tcW w:w="1349" w:type="dxa"/>
            <w:tcBorders>
              <w:top w:val="single" w:sz="6" w:space="0" w:color="000000"/>
              <w:left w:val="single" w:sz="6" w:space="0" w:color="000000"/>
              <w:bottom w:val="single" w:sz="6" w:space="0" w:color="000000"/>
              <w:right w:val="single" w:sz="6" w:space="0" w:color="000000"/>
            </w:tcBorders>
          </w:tcPr>
          <w:p w14:paraId="4AA5AAA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12 970 033 288</w:t>
            </w:r>
          </w:p>
        </w:tc>
        <w:tc>
          <w:tcPr>
            <w:tcW w:w="1157" w:type="dxa"/>
            <w:tcBorders>
              <w:top w:val="single" w:sz="6" w:space="0" w:color="000000"/>
              <w:left w:val="single" w:sz="6" w:space="0" w:color="000000"/>
              <w:bottom w:val="single" w:sz="6" w:space="0" w:color="000000"/>
              <w:right w:val="single" w:sz="6" w:space="0" w:color="000000"/>
            </w:tcBorders>
          </w:tcPr>
          <w:p w14:paraId="5091D81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100,38%</w:t>
            </w:r>
          </w:p>
        </w:tc>
        <w:tc>
          <w:tcPr>
            <w:tcW w:w="1253" w:type="dxa"/>
            <w:tcBorders>
              <w:top w:val="single" w:sz="6" w:space="0" w:color="000000"/>
              <w:left w:val="single" w:sz="6" w:space="0" w:color="000000"/>
              <w:bottom w:val="single" w:sz="6" w:space="0" w:color="000000"/>
              <w:right w:val="single" w:sz="6" w:space="0" w:color="000000"/>
            </w:tcBorders>
          </w:tcPr>
          <w:p w14:paraId="061C908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0,38%</w:t>
            </w:r>
          </w:p>
        </w:tc>
      </w:tr>
      <w:tr w:rsidR="00B76D46" w:rsidRPr="00B76D46" w14:paraId="7C013A8C"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2CDA7DF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 IMMATERIÁLIS JAVAK</w:t>
            </w:r>
          </w:p>
        </w:tc>
        <w:tc>
          <w:tcPr>
            <w:tcW w:w="771" w:type="dxa"/>
            <w:tcBorders>
              <w:top w:val="single" w:sz="6" w:space="0" w:color="000000"/>
              <w:left w:val="single" w:sz="6" w:space="0" w:color="000000"/>
              <w:bottom w:val="single" w:sz="6" w:space="0" w:color="000000"/>
              <w:right w:val="single" w:sz="6" w:space="0" w:color="000000"/>
            </w:tcBorders>
          </w:tcPr>
          <w:p w14:paraId="551F798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w:t>
            </w:r>
          </w:p>
        </w:tc>
        <w:tc>
          <w:tcPr>
            <w:tcW w:w="1349" w:type="dxa"/>
            <w:tcBorders>
              <w:top w:val="single" w:sz="6" w:space="0" w:color="000000"/>
              <w:left w:val="single" w:sz="6" w:space="0" w:color="000000"/>
              <w:bottom w:val="single" w:sz="6" w:space="0" w:color="000000"/>
              <w:right w:val="single" w:sz="6" w:space="0" w:color="000000"/>
            </w:tcBorders>
          </w:tcPr>
          <w:p w14:paraId="3385C8C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17 035 188</w:t>
            </w:r>
          </w:p>
        </w:tc>
        <w:tc>
          <w:tcPr>
            <w:tcW w:w="1349" w:type="dxa"/>
            <w:tcBorders>
              <w:top w:val="single" w:sz="6" w:space="0" w:color="000000"/>
              <w:left w:val="single" w:sz="6" w:space="0" w:color="000000"/>
              <w:bottom w:val="single" w:sz="6" w:space="0" w:color="000000"/>
              <w:right w:val="single" w:sz="6" w:space="0" w:color="000000"/>
            </w:tcBorders>
          </w:tcPr>
          <w:p w14:paraId="2E74052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7 264 724</w:t>
            </w:r>
          </w:p>
        </w:tc>
        <w:tc>
          <w:tcPr>
            <w:tcW w:w="1157" w:type="dxa"/>
            <w:tcBorders>
              <w:top w:val="single" w:sz="6" w:space="0" w:color="000000"/>
              <w:left w:val="single" w:sz="6" w:space="0" w:color="000000"/>
              <w:bottom w:val="single" w:sz="6" w:space="0" w:color="000000"/>
              <w:right w:val="single" w:sz="6" w:space="0" w:color="000000"/>
            </w:tcBorders>
          </w:tcPr>
          <w:p w14:paraId="33F6B65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42,65%</w:t>
            </w:r>
          </w:p>
        </w:tc>
        <w:tc>
          <w:tcPr>
            <w:tcW w:w="1253" w:type="dxa"/>
            <w:tcBorders>
              <w:top w:val="single" w:sz="6" w:space="0" w:color="000000"/>
              <w:left w:val="single" w:sz="6" w:space="0" w:color="000000"/>
              <w:bottom w:val="single" w:sz="6" w:space="0" w:color="000000"/>
              <w:right w:val="single" w:sz="6" w:space="0" w:color="000000"/>
            </w:tcBorders>
          </w:tcPr>
          <w:p w14:paraId="1ABDBCD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-57,35%</w:t>
            </w:r>
          </w:p>
        </w:tc>
      </w:tr>
      <w:tr w:rsidR="00B76D46" w:rsidRPr="00B76D46" w14:paraId="7B69A0F4"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562FF58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 Vagyoni értékű jogok</w:t>
            </w:r>
          </w:p>
        </w:tc>
        <w:tc>
          <w:tcPr>
            <w:tcW w:w="771" w:type="dxa"/>
            <w:tcBorders>
              <w:top w:val="single" w:sz="6" w:space="0" w:color="000000"/>
              <w:left w:val="single" w:sz="6" w:space="0" w:color="000000"/>
              <w:bottom w:val="single" w:sz="6" w:space="0" w:color="000000"/>
              <w:right w:val="single" w:sz="6" w:space="0" w:color="000000"/>
            </w:tcBorders>
          </w:tcPr>
          <w:p w14:paraId="08EB592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A/I/1</w:t>
            </w:r>
          </w:p>
        </w:tc>
        <w:tc>
          <w:tcPr>
            <w:tcW w:w="1349" w:type="dxa"/>
            <w:tcBorders>
              <w:top w:val="single" w:sz="6" w:space="0" w:color="000000"/>
              <w:left w:val="single" w:sz="6" w:space="0" w:color="000000"/>
              <w:bottom w:val="single" w:sz="6" w:space="0" w:color="000000"/>
              <w:right w:val="single" w:sz="6" w:space="0" w:color="000000"/>
            </w:tcBorders>
          </w:tcPr>
          <w:p w14:paraId="47C89CA3"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9 396 752</w:t>
            </w:r>
          </w:p>
        </w:tc>
        <w:tc>
          <w:tcPr>
            <w:tcW w:w="1349" w:type="dxa"/>
            <w:tcBorders>
              <w:top w:val="single" w:sz="6" w:space="0" w:color="000000"/>
              <w:left w:val="single" w:sz="6" w:space="0" w:color="000000"/>
              <w:bottom w:val="single" w:sz="6" w:space="0" w:color="000000"/>
              <w:right w:val="single" w:sz="6" w:space="0" w:color="000000"/>
            </w:tcBorders>
          </w:tcPr>
          <w:p w14:paraId="762E0722"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2 531 035</w:t>
            </w:r>
          </w:p>
        </w:tc>
        <w:tc>
          <w:tcPr>
            <w:tcW w:w="1157" w:type="dxa"/>
            <w:tcBorders>
              <w:top w:val="single" w:sz="6" w:space="0" w:color="000000"/>
              <w:left w:val="single" w:sz="6" w:space="0" w:color="000000"/>
              <w:bottom w:val="single" w:sz="6" w:space="0" w:color="000000"/>
              <w:right w:val="single" w:sz="6" w:space="0" w:color="000000"/>
            </w:tcBorders>
          </w:tcPr>
          <w:p w14:paraId="5ED48F1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26,94%</w:t>
            </w:r>
          </w:p>
        </w:tc>
        <w:tc>
          <w:tcPr>
            <w:tcW w:w="1253" w:type="dxa"/>
            <w:tcBorders>
              <w:top w:val="single" w:sz="6" w:space="0" w:color="000000"/>
              <w:left w:val="single" w:sz="6" w:space="0" w:color="000000"/>
              <w:bottom w:val="single" w:sz="6" w:space="0" w:color="000000"/>
              <w:right w:val="single" w:sz="6" w:space="0" w:color="000000"/>
            </w:tcBorders>
          </w:tcPr>
          <w:p w14:paraId="1B8293B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-73,06%</w:t>
            </w:r>
          </w:p>
        </w:tc>
      </w:tr>
      <w:tr w:rsidR="00B76D46" w:rsidRPr="00B76D46" w14:paraId="486381BA"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1E50A9C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 Forgalomképtelen törzsvagyon</w:t>
            </w:r>
          </w:p>
        </w:tc>
        <w:tc>
          <w:tcPr>
            <w:tcW w:w="771" w:type="dxa"/>
            <w:tcBorders>
              <w:top w:val="single" w:sz="6" w:space="0" w:color="000000"/>
              <w:left w:val="single" w:sz="6" w:space="0" w:color="000000"/>
              <w:bottom w:val="single" w:sz="6" w:space="0" w:color="000000"/>
              <w:right w:val="single" w:sz="6" w:space="0" w:color="000000"/>
            </w:tcBorders>
          </w:tcPr>
          <w:p w14:paraId="178EEC6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A/I/1/a</w:t>
            </w:r>
          </w:p>
        </w:tc>
        <w:tc>
          <w:tcPr>
            <w:tcW w:w="1349" w:type="dxa"/>
            <w:tcBorders>
              <w:top w:val="single" w:sz="6" w:space="0" w:color="000000"/>
              <w:left w:val="single" w:sz="6" w:space="0" w:color="000000"/>
              <w:bottom w:val="single" w:sz="6" w:space="0" w:color="000000"/>
              <w:right w:val="single" w:sz="6" w:space="0" w:color="000000"/>
            </w:tcBorders>
          </w:tcPr>
          <w:p w14:paraId="610EDC9D"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123266A7"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3298D28F"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2BD29323"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043D0CD4"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2C74988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b) Nemzetgazdasági szempontból kiemelt jelentőségű törzsvagyon</w:t>
            </w:r>
          </w:p>
        </w:tc>
        <w:tc>
          <w:tcPr>
            <w:tcW w:w="771" w:type="dxa"/>
            <w:tcBorders>
              <w:top w:val="single" w:sz="6" w:space="0" w:color="000000"/>
              <w:left w:val="single" w:sz="6" w:space="0" w:color="000000"/>
              <w:bottom w:val="single" w:sz="6" w:space="0" w:color="000000"/>
              <w:right w:val="single" w:sz="6" w:space="0" w:color="000000"/>
            </w:tcBorders>
          </w:tcPr>
          <w:p w14:paraId="100B883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A/I/1/b</w:t>
            </w:r>
          </w:p>
        </w:tc>
        <w:tc>
          <w:tcPr>
            <w:tcW w:w="1349" w:type="dxa"/>
            <w:tcBorders>
              <w:top w:val="single" w:sz="6" w:space="0" w:color="000000"/>
              <w:left w:val="single" w:sz="6" w:space="0" w:color="000000"/>
              <w:bottom w:val="single" w:sz="6" w:space="0" w:color="000000"/>
              <w:right w:val="single" w:sz="6" w:space="0" w:color="000000"/>
            </w:tcBorders>
          </w:tcPr>
          <w:p w14:paraId="2574BF4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0AD9F95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673EE7C0"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734DA197"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0C0BB96D"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521D4F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 Korlátozottan forgalomképes vagyon</w:t>
            </w:r>
          </w:p>
        </w:tc>
        <w:tc>
          <w:tcPr>
            <w:tcW w:w="771" w:type="dxa"/>
            <w:tcBorders>
              <w:top w:val="single" w:sz="6" w:space="0" w:color="000000"/>
              <w:left w:val="single" w:sz="6" w:space="0" w:color="000000"/>
              <w:bottom w:val="single" w:sz="6" w:space="0" w:color="000000"/>
              <w:right w:val="single" w:sz="6" w:space="0" w:color="000000"/>
            </w:tcBorders>
          </w:tcPr>
          <w:p w14:paraId="6DF2F6A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A/I/1/c</w:t>
            </w:r>
          </w:p>
        </w:tc>
        <w:tc>
          <w:tcPr>
            <w:tcW w:w="1349" w:type="dxa"/>
            <w:tcBorders>
              <w:top w:val="single" w:sz="6" w:space="0" w:color="000000"/>
              <w:left w:val="single" w:sz="6" w:space="0" w:color="000000"/>
              <w:bottom w:val="single" w:sz="6" w:space="0" w:color="000000"/>
              <w:right w:val="single" w:sz="6" w:space="0" w:color="000000"/>
            </w:tcBorders>
          </w:tcPr>
          <w:p w14:paraId="1CEDE526"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3 594 590</w:t>
            </w:r>
          </w:p>
        </w:tc>
        <w:tc>
          <w:tcPr>
            <w:tcW w:w="1349" w:type="dxa"/>
            <w:tcBorders>
              <w:top w:val="single" w:sz="6" w:space="0" w:color="000000"/>
              <w:left w:val="single" w:sz="6" w:space="0" w:color="000000"/>
              <w:bottom w:val="single" w:sz="6" w:space="0" w:color="000000"/>
              <w:right w:val="single" w:sz="6" w:space="0" w:color="000000"/>
            </w:tcBorders>
          </w:tcPr>
          <w:p w14:paraId="6D7CB35A"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1 352 153</w:t>
            </w:r>
          </w:p>
        </w:tc>
        <w:tc>
          <w:tcPr>
            <w:tcW w:w="1157" w:type="dxa"/>
            <w:tcBorders>
              <w:top w:val="single" w:sz="6" w:space="0" w:color="000000"/>
              <w:left w:val="single" w:sz="6" w:space="0" w:color="000000"/>
              <w:bottom w:val="single" w:sz="6" w:space="0" w:color="000000"/>
              <w:right w:val="single" w:sz="6" w:space="0" w:color="000000"/>
            </w:tcBorders>
          </w:tcPr>
          <w:p w14:paraId="63F967A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37,62%</w:t>
            </w:r>
          </w:p>
        </w:tc>
        <w:tc>
          <w:tcPr>
            <w:tcW w:w="1253" w:type="dxa"/>
            <w:tcBorders>
              <w:top w:val="single" w:sz="6" w:space="0" w:color="000000"/>
              <w:left w:val="single" w:sz="6" w:space="0" w:color="000000"/>
              <w:bottom w:val="single" w:sz="6" w:space="0" w:color="000000"/>
              <w:right w:val="single" w:sz="6" w:space="0" w:color="000000"/>
            </w:tcBorders>
          </w:tcPr>
          <w:p w14:paraId="720A312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-62,38%</w:t>
            </w:r>
          </w:p>
        </w:tc>
      </w:tr>
      <w:tr w:rsidR="00B76D46" w:rsidRPr="00B76D46" w14:paraId="4AD978A8"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8D5369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d) Üzleti vagyon</w:t>
            </w:r>
          </w:p>
        </w:tc>
        <w:tc>
          <w:tcPr>
            <w:tcW w:w="771" w:type="dxa"/>
            <w:tcBorders>
              <w:top w:val="single" w:sz="6" w:space="0" w:color="000000"/>
              <w:left w:val="single" w:sz="6" w:space="0" w:color="000000"/>
              <w:bottom w:val="single" w:sz="6" w:space="0" w:color="000000"/>
              <w:right w:val="single" w:sz="6" w:space="0" w:color="000000"/>
            </w:tcBorders>
          </w:tcPr>
          <w:p w14:paraId="669BBD8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A/I/1/d</w:t>
            </w:r>
          </w:p>
        </w:tc>
        <w:tc>
          <w:tcPr>
            <w:tcW w:w="1349" w:type="dxa"/>
            <w:tcBorders>
              <w:top w:val="single" w:sz="6" w:space="0" w:color="000000"/>
              <w:left w:val="single" w:sz="6" w:space="0" w:color="000000"/>
              <w:bottom w:val="single" w:sz="6" w:space="0" w:color="000000"/>
              <w:right w:val="single" w:sz="6" w:space="0" w:color="000000"/>
            </w:tcBorders>
          </w:tcPr>
          <w:p w14:paraId="7FC1F3B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5 802 162</w:t>
            </w:r>
          </w:p>
        </w:tc>
        <w:tc>
          <w:tcPr>
            <w:tcW w:w="1349" w:type="dxa"/>
            <w:tcBorders>
              <w:top w:val="single" w:sz="6" w:space="0" w:color="000000"/>
              <w:left w:val="single" w:sz="6" w:space="0" w:color="000000"/>
              <w:bottom w:val="single" w:sz="6" w:space="0" w:color="000000"/>
              <w:right w:val="single" w:sz="6" w:space="0" w:color="000000"/>
            </w:tcBorders>
          </w:tcPr>
          <w:p w14:paraId="4EAFF5B2"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1 178 882</w:t>
            </w:r>
          </w:p>
        </w:tc>
        <w:tc>
          <w:tcPr>
            <w:tcW w:w="1157" w:type="dxa"/>
            <w:tcBorders>
              <w:top w:val="single" w:sz="6" w:space="0" w:color="000000"/>
              <w:left w:val="single" w:sz="6" w:space="0" w:color="000000"/>
              <w:bottom w:val="single" w:sz="6" w:space="0" w:color="000000"/>
              <w:right w:val="single" w:sz="6" w:space="0" w:color="000000"/>
            </w:tcBorders>
          </w:tcPr>
          <w:p w14:paraId="4F71804F"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20,32%</w:t>
            </w:r>
          </w:p>
        </w:tc>
        <w:tc>
          <w:tcPr>
            <w:tcW w:w="1253" w:type="dxa"/>
            <w:tcBorders>
              <w:top w:val="single" w:sz="6" w:space="0" w:color="000000"/>
              <w:left w:val="single" w:sz="6" w:space="0" w:color="000000"/>
              <w:bottom w:val="single" w:sz="6" w:space="0" w:color="000000"/>
              <w:right w:val="single" w:sz="6" w:space="0" w:color="000000"/>
            </w:tcBorders>
          </w:tcPr>
          <w:p w14:paraId="50543DF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-79,68%</w:t>
            </w:r>
          </w:p>
        </w:tc>
      </w:tr>
      <w:tr w:rsidR="00B76D46" w:rsidRPr="00B76D46" w14:paraId="0FBF7353"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13F695A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 Szellemi termékek</w:t>
            </w:r>
          </w:p>
        </w:tc>
        <w:tc>
          <w:tcPr>
            <w:tcW w:w="771" w:type="dxa"/>
            <w:tcBorders>
              <w:top w:val="single" w:sz="6" w:space="0" w:color="000000"/>
              <w:left w:val="single" w:sz="6" w:space="0" w:color="000000"/>
              <w:bottom w:val="single" w:sz="6" w:space="0" w:color="000000"/>
              <w:right w:val="single" w:sz="6" w:space="0" w:color="000000"/>
            </w:tcBorders>
          </w:tcPr>
          <w:p w14:paraId="75D8129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A/I/2</w:t>
            </w:r>
          </w:p>
        </w:tc>
        <w:tc>
          <w:tcPr>
            <w:tcW w:w="1349" w:type="dxa"/>
            <w:tcBorders>
              <w:top w:val="single" w:sz="6" w:space="0" w:color="000000"/>
              <w:left w:val="single" w:sz="6" w:space="0" w:color="000000"/>
              <w:bottom w:val="single" w:sz="6" w:space="0" w:color="000000"/>
              <w:right w:val="single" w:sz="6" w:space="0" w:color="000000"/>
            </w:tcBorders>
          </w:tcPr>
          <w:p w14:paraId="7D4E0C6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7 638 436</w:t>
            </w:r>
          </w:p>
        </w:tc>
        <w:tc>
          <w:tcPr>
            <w:tcW w:w="1349" w:type="dxa"/>
            <w:tcBorders>
              <w:top w:val="single" w:sz="6" w:space="0" w:color="000000"/>
              <w:left w:val="single" w:sz="6" w:space="0" w:color="000000"/>
              <w:bottom w:val="single" w:sz="6" w:space="0" w:color="000000"/>
              <w:right w:val="single" w:sz="6" w:space="0" w:color="000000"/>
            </w:tcBorders>
          </w:tcPr>
          <w:p w14:paraId="363F052B"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4 733 689</w:t>
            </w:r>
          </w:p>
        </w:tc>
        <w:tc>
          <w:tcPr>
            <w:tcW w:w="1157" w:type="dxa"/>
            <w:tcBorders>
              <w:top w:val="single" w:sz="6" w:space="0" w:color="000000"/>
              <w:left w:val="single" w:sz="6" w:space="0" w:color="000000"/>
              <w:bottom w:val="single" w:sz="6" w:space="0" w:color="000000"/>
              <w:right w:val="single" w:sz="6" w:space="0" w:color="000000"/>
            </w:tcBorders>
          </w:tcPr>
          <w:p w14:paraId="2AB6013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61,97%</w:t>
            </w:r>
          </w:p>
        </w:tc>
        <w:tc>
          <w:tcPr>
            <w:tcW w:w="1253" w:type="dxa"/>
            <w:tcBorders>
              <w:top w:val="single" w:sz="6" w:space="0" w:color="000000"/>
              <w:left w:val="single" w:sz="6" w:space="0" w:color="000000"/>
              <w:bottom w:val="single" w:sz="6" w:space="0" w:color="000000"/>
              <w:right w:val="single" w:sz="6" w:space="0" w:color="000000"/>
            </w:tcBorders>
          </w:tcPr>
          <w:p w14:paraId="23585B9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-38,03%</w:t>
            </w:r>
          </w:p>
        </w:tc>
      </w:tr>
      <w:tr w:rsidR="00B76D46" w:rsidRPr="00B76D46" w14:paraId="06B4C982"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EB7F01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 Forgalomképtelen törzsvagyon</w:t>
            </w:r>
          </w:p>
        </w:tc>
        <w:tc>
          <w:tcPr>
            <w:tcW w:w="771" w:type="dxa"/>
            <w:tcBorders>
              <w:top w:val="single" w:sz="6" w:space="0" w:color="000000"/>
              <w:left w:val="single" w:sz="6" w:space="0" w:color="000000"/>
              <w:bottom w:val="single" w:sz="6" w:space="0" w:color="000000"/>
              <w:right w:val="single" w:sz="6" w:space="0" w:color="000000"/>
            </w:tcBorders>
          </w:tcPr>
          <w:p w14:paraId="3182CAB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A/I/2/a</w:t>
            </w:r>
          </w:p>
        </w:tc>
        <w:tc>
          <w:tcPr>
            <w:tcW w:w="1349" w:type="dxa"/>
            <w:tcBorders>
              <w:top w:val="single" w:sz="6" w:space="0" w:color="000000"/>
              <w:left w:val="single" w:sz="6" w:space="0" w:color="000000"/>
              <w:bottom w:val="single" w:sz="6" w:space="0" w:color="000000"/>
              <w:right w:val="single" w:sz="6" w:space="0" w:color="000000"/>
            </w:tcBorders>
          </w:tcPr>
          <w:p w14:paraId="01A7D44E"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1E88778D"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745F0D13"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7D8587B9"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236BB026"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60A3391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b) Nemzetgazdasági szempontból kiemelt jelentőségű törzsvagyon</w:t>
            </w:r>
          </w:p>
        </w:tc>
        <w:tc>
          <w:tcPr>
            <w:tcW w:w="771" w:type="dxa"/>
            <w:tcBorders>
              <w:top w:val="single" w:sz="6" w:space="0" w:color="000000"/>
              <w:left w:val="single" w:sz="6" w:space="0" w:color="000000"/>
              <w:bottom w:val="single" w:sz="6" w:space="0" w:color="000000"/>
              <w:right w:val="single" w:sz="6" w:space="0" w:color="000000"/>
            </w:tcBorders>
          </w:tcPr>
          <w:p w14:paraId="70D248C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A/I/2/b</w:t>
            </w:r>
          </w:p>
        </w:tc>
        <w:tc>
          <w:tcPr>
            <w:tcW w:w="1349" w:type="dxa"/>
            <w:tcBorders>
              <w:top w:val="single" w:sz="6" w:space="0" w:color="000000"/>
              <w:left w:val="single" w:sz="6" w:space="0" w:color="000000"/>
              <w:bottom w:val="single" w:sz="6" w:space="0" w:color="000000"/>
              <w:right w:val="single" w:sz="6" w:space="0" w:color="000000"/>
            </w:tcBorders>
          </w:tcPr>
          <w:p w14:paraId="4E3DD15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34946CCA"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3D1E6317"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51CC3DCD"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4874956D"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7551710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 Korlátozottan forgalomképes vagyon</w:t>
            </w:r>
          </w:p>
        </w:tc>
        <w:tc>
          <w:tcPr>
            <w:tcW w:w="771" w:type="dxa"/>
            <w:tcBorders>
              <w:top w:val="single" w:sz="6" w:space="0" w:color="000000"/>
              <w:left w:val="single" w:sz="6" w:space="0" w:color="000000"/>
              <w:bottom w:val="single" w:sz="6" w:space="0" w:color="000000"/>
              <w:right w:val="single" w:sz="6" w:space="0" w:color="000000"/>
            </w:tcBorders>
          </w:tcPr>
          <w:p w14:paraId="50690CF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A/I/2/c</w:t>
            </w:r>
          </w:p>
        </w:tc>
        <w:tc>
          <w:tcPr>
            <w:tcW w:w="1349" w:type="dxa"/>
            <w:tcBorders>
              <w:top w:val="single" w:sz="6" w:space="0" w:color="000000"/>
              <w:left w:val="single" w:sz="6" w:space="0" w:color="000000"/>
              <w:bottom w:val="single" w:sz="6" w:space="0" w:color="000000"/>
              <w:right w:val="single" w:sz="6" w:space="0" w:color="000000"/>
            </w:tcBorders>
          </w:tcPr>
          <w:p w14:paraId="6923B5F3"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7 595 990</w:t>
            </w:r>
          </w:p>
        </w:tc>
        <w:tc>
          <w:tcPr>
            <w:tcW w:w="1349" w:type="dxa"/>
            <w:tcBorders>
              <w:top w:val="single" w:sz="6" w:space="0" w:color="000000"/>
              <w:left w:val="single" w:sz="6" w:space="0" w:color="000000"/>
              <w:bottom w:val="single" w:sz="6" w:space="0" w:color="000000"/>
              <w:right w:val="single" w:sz="6" w:space="0" w:color="000000"/>
            </w:tcBorders>
          </w:tcPr>
          <w:p w14:paraId="1A081108"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4 705 425</w:t>
            </w:r>
          </w:p>
        </w:tc>
        <w:tc>
          <w:tcPr>
            <w:tcW w:w="1157" w:type="dxa"/>
            <w:tcBorders>
              <w:top w:val="single" w:sz="6" w:space="0" w:color="000000"/>
              <w:left w:val="single" w:sz="6" w:space="0" w:color="000000"/>
              <w:bottom w:val="single" w:sz="6" w:space="0" w:color="000000"/>
              <w:right w:val="single" w:sz="6" w:space="0" w:color="000000"/>
            </w:tcBorders>
          </w:tcPr>
          <w:p w14:paraId="42822D0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61,95%</w:t>
            </w:r>
          </w:p>
        </w:tc>
        <w:tc>
          <w:tcPr>
            <w:tcW w:w="1253" w:type="dxa"/>
            <w:tcBorders>
              <w:top w:val="single" w:sz="6" w:space="0" w:color="000000"/>
              <w:left w:val="single" w:sz="6" w:space="0" w:color="000000"/>
              <w:bottom w:val="single" w:sz="6" w:space="0" w:color="000000"/>
              <w:right w:val="single" w:sz="6" w:space="0" w:color="000000"/>
            </w:tcBorders>
          </w:tcPr>
          <w:p w14:paraId="17057C0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-38,05%</w:t>
            </w:r>
          </w:p>
        </w:tc>
      </w:tr>
      <w:tr w:rsidR="00B76D46" w:rsidRPr="00B76D46" w14:paraId="7B82E5DB"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B9551D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d) Üzleti vagyon</w:t>
            </w:r>
          </w:p>
        </w:tc>
        <w:tc>
          <w:tcPr>
            <w:tcW w:w="771" w:type="dxa"/>
            <w:tcBorders>
              <w:top w:val="single" w:sz="6" w:space="0" w:color="000000"/>
              <w:left w:val="single" w:sz="6" w:space="0" w:color="000000"/>
              <w:bottom w:val="single" w:sz="6" w:space="0" w:color="000000"/>
              <w:right w:val="single" w:sz="6" w:space="0" w:color="000000"/>
            </w:tcBorders>
          </w:tcPr>
          <w:p w14:paraId="6A7247E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A/I/2/d</w:t>
            </w:r>
          </w:p>
        </w:tc>
        <w:tc>
          <w:tcPr>
            <w:tcW w:w="1349" w:type="dxa"/>
            <w:tcBorders>
              <w:top w:val="single" w:sz="6" w:space="0" w:color="000000"/>
              <w:left w:val="single" w:sz="6" w:space="0" w:color="000000"/>
              <w:bottom w:val="single" w:sz="6" w:space="0" w:color="000000"/>
              <w:right w:val="single" w:sz="6" w:space="0" w:color="000000"/>
            </w:tcBorders>
          </w:tcPr>
          <w:p w14:paraId="3D3D40BC"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42 446</w:t>
            </w:r>
          </w:p>
        </w:tc>
        <w:tc>
          <w:tcPr>
            <w:tcW w:w="1349" w:type="dxa"/>
            <w:tcBorders>
              <w:top w:val="single" w:sz="6" w:space="0" w:color="000000"/>
              <w:left w:val="single" w:sz="6" w:space="0" w:color="000000"/>
              <w:bottom w:val="single" w:sz="6" w:space="0" w:color="000000"/>
              <w:right w:val="single" w:sz="6" w:space="0" w:color="000000"/>
            </w:tcBorders>
          </w:tcPr>
          <w:p w14:paraId="71E941A3"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28 264</w:t>
            </w:r>
          </w:p>
        </w:tc>
        <w:tc>
          <w:tcPr>
            <w:tcW w:w="1157" w:type="dxa"/>
            <w:tcBorders>
              <w:top w:val="single" w:sz="6" w:space="0" w:color="000000"/>
              <w:left w:val="single" w:sz="6" w:space="0" w:color="000000"/>
              <w:bottom w:val="single" w:sz="6" w:space="0" w:color="000000"/>
              <w:right w:val="single" w:sz="6" w:space="0" w:color="000000"/>
            </w:tcBorders>
          </w:tcPr>
          <w:p w14:paraId="1C88062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66,59%</w:t>
            </w:r>
          </w:p>
        </w:tc>
        <w:tc>
          <w:tcPr>
            <w:tcW w:w="1253" w:type="dxa"/>
            <w:tcBorders>
              <w:top w:val="single" w:sz="6" w:space="0" w:color="000000"/>
              <w:left w:val="single" w:sz="6" w:space="0" w:color="000000"/>
              <w:bottom w:val="single" w:sz="6" w:space="0" w:color="000000"/>
              <w:right w:val="single" w:sz="6" w:space="0" w:color="000000"/>
            </w:tcBorders>
          </w:tcPr>
          <w:p w14:paraId="2960A41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-33,41%</w:t>
            </w:r>
          </w:p>
        </w:tc>
      </w:tr>
      <w:tr w:rsidR="00B76D46" w:rsidRPr="00B76D46" w14:paraId="75C37A53"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67B8FFE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3. Immateriális javak értékhelyesbítése</w:t>
            </w:r>
          </w:p>
        </w:tc>
        <w:tc>
          <w:tcPr>
            <w:tcW w:w="771" w:type="dxa"/>
            <w:tcBorders>
              <w:top w:val="single" w:sz="6" w:space="0" w:color="000000"/>
              <w:left w:val="single" w:sz="6" w:space="0" w:color="000000"/>
              <w:bottom w:val="single" w:sz="6" w:space="0" w:color="000000"/>
              <w:right w:val="single" w:sz="6" w:space="0" w:color="000000"/>
            </w:tcBorders>
          </w:tcPr>
          <w:p w14:paraId="3F3E898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A/I/3</w:t>
            </w:r>
          </w:p>
        </w:tc>
        <w:tc>
          <w:tcPr>
            <w:tcW w:w="1349" w:type="dxa"/>
            <w:tcBorders>
              <w:top w:val="single" w:sz="6" w:space="0" w:color="000000"/>
              <w:left w:val="single" w:sz="6" w:space="0" w:color="000000"/>
              <w:bottom w:val="single" w:sz="6" w:space="0" w:color="000000"/>
              <w:right w:val="single" w:sz="6" w:space="0" w:color="000000"/>
            </w:tcBorders>
          </w:tcPr>
          <w:p w14:paraId="5D2DD70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429E2398"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47C85D14"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6CA7A074"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050C02C3"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6738A97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II. TÁRGYI ESZKÖZÖK</w:t>
            </w:r>
          </w:p>
        </w:tc>
        <w:tc>
          <w:tcPr>
            <w:tcW w:w="771" w:type="dxa"/>
            <w:tcBorders>
              <w:top w:val="single" w:sz="6" w:space="0" w:color="000000"/>
              <w:left w:val="single" w:sz="6" w:space="0" w:color="000000"/>
              <w:bottom w:val="single" w:sz="6" w:space="0" w:color="000000"/>
              <w:right w:val="single" w:sz="6" w:space="0" w:color="000000"/>
            </w:tcBorders>
          </w:tcPr>
          <w:p w14:paraId="03CA99BF"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w:t>
            </w:r>
          </w:p>
        </w:tc>
        <w:tc>
          <w:tcPr>
            <w:tcW w:w="1349" w:type="dxa"/>
            <w:tcBorders>
              <w:top w:val="single" w:sz="6" w:space="0" w:color="000000"/>
              <w:left w:val="single" w:sz="6" w:space="0" w:color="000000"/>
              <w:bottom w:val="single" w:sz="6" w:space="0" w:color="000000"/>
              <w:right w:val="single" w:sz="6" w:space="0" w:color="000000"/>
            </w:tcBorders>
          </w:tcPr>
          <w:p w14:paraId="0E78E17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10 766 150 404</w:t>
            </w:r>
          </w:p>
        </w:tc>
        <w:tc>
          <w:tcPr>
            <w:tcW w:w="1349" w:type="dxa"/>
            <w:tcBorders>
              <w:top w:val="single" w:sz="6" w:space="0" w:color="000000"/>
              <w:left w:val="single" w:sz="6" w:space="0" w:color="000000"/>
              <w:bottom w:val="single" w:sz="6" w:space="0" w:color="000000"/>
              <w:right w:val="single" w:sz="6" w:space="0" w:color="000000"/>
            </w:tcBorders>
          </w:tcPr>
          <w:p w14:paraId="4E6F85F3"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10 825 056 855</w:t>
            </w:r>
          </w:p>
        </w:tc>
        <w:tc>
          <w:tcPr>
            <w:tcW w:w="1157" w:type="dxa"/>
            <w:tcBorders>
              <w:top w:val="single" w:sz="6" w:space="0" w:color="000000"/>
              <w:left w:val="single" w:sz="6" w:space="0" w:color="000000"/>
              <w:bottom w:val="single" w:sz="6" w:space="0" w:color="000000"/>
              <w:right w:val="single" w:sz="6" w:space="0" w:color="000000"/>
            </w:tcBorders>
          </w:tcPr>
          <w:p w14:paraId="277299B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100,55%</w:t>
            </w:r>
          </w:p>
        </w:tc>
        <w:tc>
          <w:tcPr>
            <w:tcW w:w="1253" w:type="dxa"/>
            <w:tcBorders>
              <w:top w:val="single" w:sz="6" w:space="0" w:color="000000"/>
              <w:left w:val="single" w:sz="6" w:space="0" w:color="000000"/>
              <w:bottom w:val="single" w:sz="6" w:space="0" w:color="000000"/>
              <w:right w:val="single" w:sz="6" w:space="0" w:color="000000"/>
            </w:tcBorders>
          </w:tcPr>
          <w:p w14:paraId="727EC9A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0,55%</w:t>
            </w:r>
          </w:p>
        </w:tc>
      </w:tr>
      <w:tr w:rsidR="00B76D46" w:rsidRPr="00B76D46" w14:paraId="67EE2DA2"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8D2B1B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 Ingatlanok és kapcsolódó vagyoni értékű jogok</w:t>
            </w:r>
          </w:p>
        </w:tc>
        <w:tc>
          <w:tcPr>
            <w:tcW w:w="771" w:type="dxa"/>
            <w:tcBorders>
              <w:top w:val="single" w:sz="6" w:space="0" w:color="000000"/>
              <w:left w:val="single" w:sz="6" w:space="0" w:color="000000"/>
              <w:bottom w:val="single" w:sz="6" w:space="0" w:color="000000"/>
              <w:right w:val="single" w:sz="6" w:space="0" w:color="000000"/>
            </w:tcBorders>
          </w:tcPr>
          <w:p w14:paraId="05F82F7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A/II/1</w:t>
            </w:r>
          </w:p>
        </w:tc>
        <w:tc>
          <w:tcPr>
            <w:tcW w:w="1349" w:type="dxa"/>
            <w:tcBorders>
              <w:top w:val="single" w:sz="6" w:space="0" w:color="000000"/>
              <w:left w:val="single" w:sz="6" w:space="0" w:color="000000"/>
              <w:bottom w:val="single" w:sz="6" w:space="0" w:color="000000"/>
              <w:right w:val="single" w:sz="6" w:space="0" w:color="000000"/>
            </w:tcBorders>
          </w:tcPr>
          <w:p w14:paraId="1D40CEDB"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10 101 158 555</w:t>
            </w:r>
          </w:p>
        </w:tc>
        <w:tc>
          <w:tcPr>
            <w:tcW w:w="1349" w:type="dxa"/>
            <w:tcBorders>
              <w:top w:val="single" w:sz="6" w:space="0" w:color="000000"/>
              <w:left w:val="single" w:sz="6" w:space="0" w:color="000000"/>
              <w:bottom w:val="single" w:sz="6" w:space="0" w:color="000000"/>
              <w:right w:val="single" w:sz="6" w:space="0" w:color="000000"/>
            </w:tcBorders>
          </w:tcPr>
          <w:p w14:paraId="5A4C6200"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10 142 698 086</w:t>
            </w:r>
          </w:p>
        </w:tc>
        <w:tc>
          <w:tcPr>
            <w:tcW w:w="1157" w:type="dxa"/>
            <w:tcBorders>
              <w:top w:val="single" w:sz="6" w:space="0" w:color="000000"/>
              <w:left w:val="single" w:sz="6" w:space="0" w:color="000000"/>
              <w:bottom w:val="single" w:sz="6" w:space="0" w:color="000000"/>
              <w:right w:val="single" w:sz="6" w:space="0" w:color="000000"/>
            </w:tcBorders>
          </w:tcPr>
          <w:p w14:paraId="3F588DE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100,41%</w:t>
            </w:r>
          </w:p>
        </w:tc>
        <w:tc>
          <w:tcPr>
            <w:tcW w:w="1253" w:type="dxa"/>
            <w:tcBorders>
              <w:top w:val="single" w:sz="6" w:space="0" w:color="000000"/>
              <w:left w:val="single" w:sz="6" w:space="0" w:color="000000"/>
              <w:bottom w:val="single" w:sz="6" w:space="0" w:color="000000"/>
              <w:right w:val="single" w:sz="6" w:space="0" w:color="000000"/>
            </w:tcBorders>
          </w:tcPr>
          <w:p w14:paraId="434923C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0,41%</w:t>
            </w:r>
          </w:p>
        </w:tc>
      </w:tr>
      <w:tr w:rsidR="00B76D46" w:rsidRPr="00B76D46" w14:paraId="20F62282"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7597D5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 Forgalomképtelen törzsvagyon</w:t>
            </w:r>
          </w:p>
        </w:tc>
        <w:tc>
          <w:tcPr>
            <w:tcW w:w="771" w:type="dxa"/>
            <w:tcBorders>
              <w:top w:val="single" w:sz="6" w:space="0" w:color="000000"/>
              <w:left w:val="single" w:sz="6" w:space="0" w:color="000000"/>
              <w:bottom w:val="single" w:sz="6" w:space="0" w:color="000000"/>
              <w:right w:val="single" w:sz="6" w:space="0" w:color="000000"/>
            </w:tcBorders>
          </w:tcPr>
          <w:p w14:paraId="7F2B26A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A/II/1/a</w:t>
            </w:r>
          </w:p>
        </w:tc>
        <w:tc>
          <w:tcPr>
            <w:tcW w:w="1349" w:type="dxa"/>
            <w:tcBorders>
              <w:top w:val="single" w:sz="6" w:space="0" w:color="000000"/>
              <w:left w:val="single" w:sz="6" w:space="0" w:color="000000"/>
              <w:bottom w:val="single" w:sz="6" w:space="0" w:color="000000"/>
              <w:right w:val="single" w:sz="6" w:space="0" w:color="000000"/>
            </w:tcBorders>
          </w:tcPr>
          <w:p w14:paraId="35760A7D"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3 312 037 797</w:t>
            </w:r>
          </w:p>
        </w:tc>
        <w:tc>
          <w:tcPr>
            <w:tcW w:w="1349" w:type="dxa"/>
            <w:tcBorders>
              <w:top w:val="single" w:sz="6" w:space="0" w:color="000000"/>
              <w:left w:val="single" w:sz="6" w:space="0" w:color="000000"/>
              <w:bottom w:val="single" w:sz="6" w:space="0" w:color="000000"/>
              <w:right w:val="single" w:sz="6" w:space="0" w:color="000000"/>
            </w:tcBorders>
          </w:tcPr>
          <w:p w14:paraId="0C7D3E2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3 335 813 158</w:t>
            </w:r>
          </w:p>
        </w:tc>
        <w:tc>
          <w:tcPr>
            <w:tcW w:w="1157" w:type="dxa"/>
            <w:tcBorders>
              <w:top w:val="single" w:sz="6" w:space="0" w:color="000000"/>
              <w:left w:val="single" w:sz="6" w:space="0" w:color="000000"/>
              <w:bottom w:val="single" w:sz="6" w:space="0" w:color="000000"/>
              <w:right w:val="single" w:sz="6" w:space="0" w:color="000000"/>
            </w:tcBorders>
          </w:tcPr>
          <w:p w14:paraId="3BC5D80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100,72%</w:t>
            </w:r>
          </w:p>
        </w:tc>
        <w:tc>
          <w:tcPr>
            <w:tcW w:w="1253" w:type="dxa"/>
            <w:tcBorders>
              <w:top w:val="single" w:sz="6" w:space="0" w:color="000000"/>
              <w:left w:val="single" w:sz="6" w:space="0" w:color="000000"/>
              <w:bottom w:val="single" w:sz="6" w:space="0" w:color="000000"/>
              <w:right w:val="single" w:sz="6" w:space="0" w:color="000000"/>
            </w:tcBorders>
          </w:tcPr>
          <w:p w14:paraId="2FFD3C1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0,72%</w:t>
            </w:r>
          </w:p>
        </w:tc>
      </w:tr>
      <w:tr w:rsidR="00B76D46" w:rsidRPr="00B76D46" w14:paraId="7BE4B0A6"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1D968FE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b) Nemzetgazdasági szempontból kiemelt jelentőségű törzsvagyon</w:t>
            </w:r>
          </w:p>
        </w:tc>
        <w:tc>
          <w:tcPr>
            <w:tcW w:w="771" w:type="dxa"/>
            <w:tcBorders>
              <w:top w:val="single" w:sz="6" w:space="0" w:color="000000"/>
              <w:left w:val="single" w:sz="6" w:space="0" w:color="000000"/>
              <w:bottom w:val="single" w:sz="6" w:space="0" w:color="000000"/>
              <w:right w:val="single" w:sz="6" w:space="0" w:color="000000"/>
            </w:tcBorders>
          </w:tcPr>
          <w:p w14:paraId="341B26A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A/II/1/b</w:t>
            </w:r>
          </w:p>
        </w:tc>
        <w:tc>
          <w:tcPr>
            <w:tcW w:w="1349" w:type="dxa"/>
            <w:tcBorders>
              <w:top w:val="single" w:sz="6" w:space="0" w:color="000000"/>
              <w:left w:val="single" w:sz="6" w:space="0" w:color="000000"/>
              <w:bottom w:val="single" w:sz="6" w:space="0" w:color="000000"/>
              <w:right w:val="single" w:sz="6" w:space="0" w:color="000000"/>
            </w:tcBorders>
          </w:tcPr>
          <w:p w14:paraId="10A67BB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5DE49A9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260B1914"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12CDCAAB"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49A69156"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0F59C8C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 Korlátozottan forgalomképes vagyon</w:t>
            </w:r>
          </w:p>
        </w:tc>
        <w:tc>
          <w:tcPr>
            <w:tcW w:w="771" w:type="dxa"/>
            <w:tcBorders>
              <w:top w:val="single" w:sz="6" w:space="0" w:color="000000"/>
              <w:left w:val="single" w:sz="6" w:space="0" w:color="000000"/>
              <w:bottom w:val="single" w:sz="6" w:space="0" w:color="000000"/>
              <w:right w:val="single" w:sz="6" w:space="0" w:color="000000"/>
            </w:tcBorders>
          </w:tcPr>
          <w:p w14:paraId="0278CA3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A/II/1/c</w:t>
            </w:r>
          </w:p>
        </w:tc>
        <w:tc>
          <w:tcPr>
            <w:tcW w:w="1349" w:type="dxa"/>
            <w:tcBorders>
              <w:top w:val="single" w:sz="6" w:space="0" w:color="000000"/>
              <w:left w:val="single" w:sz="6" w:space="0" w:color="000000"/>
              <w:bottom w:val="single" w:sz="6" w:space="0" w:color="000000"/>
              <w:right w:val="single" w:sz="6" w:space="0" w:color="000000"/>
            </w:tcBorders>
          </w:tcPr>
          <w:p w14:paraId="6EF2A23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1 422 623 297</w:t>
            </w:r>
          </w:p>
        </w:tc>
        <w:tc>
          <w:tcPr>
            <w:tcW w:w="1349" w:type="dxa"/>
            <w:tcBorders>
              <w:top w:val="single" w:sz="6" w:space="0" w:color="000000"/>
              <w:left w:val="single" w:sz="6" w:space="0" w:color="000000"/>
              <w:bottom w:val="single" w:sz="6" w:space="0" w:color="000000"/>
              <w:right w:val="single" w:sz="6" w:space="0" w:color="000000"/>
            </w:tcBorders>
          </w:tcPr>
          <w:p w14:paraId="6D45994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1 604 877 628</w:t>
            </w:r>
          </w:p>
        </w:tc>
        <w:tc>
          <w:tcPr>
            <w:tcW w:w="1157" w:type="dxa"/>
            <w:tcBorders>
              <w:top w:val="single" w:sz="6" w:space="0" w:color="000000"/>
              <w:left w:val="single" w:sz="6" w:space="0" w:color="000000"/>
              <w:bottom w:val="single" w:sz="6" w:space="0" w:color="000000"/>
              <w:right w:val="single" w:sz="6" w:space="0" w:color="000000"/>
            </w:tcBorders>
          </w:tcPr>
          <w:p w14:paraId="221546D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112,81%</w:t>
            </w:r>
          </w:p>
        </w:tc>
        <w:tc>
          <w:tcPr>
            <w:tcW w:w="1253" w:type="dxa"/>
            <w:tcBorders>
              <w:top w:val="single" w:sz="6" w:space="0" w:color="000000"/>
              <w:left w:val="single" w:sz="6" w:space="0" w:color="000000"/>
              <w:bottom w:val="single" w:sz="6" w:space="0" w:color="000000"/>
              <w:right w:val="single" w:sz="6" w:space="0" w:color="000000"/>
            </w:tcBorders>
          </w:tcPr>
          <w:p w14:paraId="254B025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12,81%</w:t>
            </w:r>
          </w:p>
        </w:tc>
      </w:tr>
      <w:tr w:rsidR="00B76D46" w:rsidRPr="00B76D46" w14:paraId="5F6BF675"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16226B2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lastRenderedPageBreak/>
              <w:t>d) Üzleti vagyon</w:t>
            </w:r>
          </w:p>
        </w:tc>
        <w:tc>
          <w:tcPr>
            <w:tcW w:w="771" w:type="dxa"/>
            <w:tcBorders>
              <w:top w:val="single" w:sz="6" w:space="0" w:color="000000"/>
              <w:left w:val="single" w:sz="6" w:space="0" w:color="000000"/>
              <w:bottom w:val="single" w:sz="6" w:space="0" w:color="000000"/>
              <w:right w:val="single" w:sz="6" w:space="0" w:color="000000"/>
            </w:tcBorders>
          </w:tcPr>
          <w:p w14:paraId="4174B77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A/II/1/d</w:t>
            </w:r>
          </w:p>
        </w:tc>
        <w:tc>
          <w:tcPr>
            <w:tcW w:w="1349" w:type="dxa"/>
            <w:tcBorders>
              <w:top w:val="single" w:sz="6" w:space="0" w:color="000000"/>
              <w:left w:val="single" w:sz="6" w:space="0" w:color="000000"/>
              <w:bottom w:val="single" w:sz="6" w:space="0" w:color="000000"/>
              <w:right w:val="single" w:sz="6" w:space="0" w:color="000000"/>
            </w:tcBorders>
          </w:tcPr>
          <w:p w14:paraId="35B022D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5 366 497 461</w:t>
            </w:r>
          </w:p>
        </w:tc>
        <w:tc>
          <w:tcPr>
            <w:tcW w:w="1349" w:type="dxa"/>
            <w:tcBorders>
              <w:top w:val="single" w:sz="6" w:space="0" w:color="000000"/>
              <w:left w:val="single" w:sz="6" w:space="0" w:color="000000"/>
              <w:bottom w:val="single" w:sz="6" w:space="0" w:color="000000"/>
              <w:right w:val="single" w:sz="6" w:space="0" w:color="000000"/>
            </w:tcBorders>
          </w:tcPr>
          <w:p w14:paraId="413518D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5 202 007 300</w:t>
            </w:r>
          </w:p>
        </w:tc>
        <w:tc>
          <w:tcPr>
            <w:tcW w:w="1157" w:type="dxa"/>
            <w:tcBorders>
              <w:top w:val="single" w:sz="6" w:space="0" w:color="000000"/>
              <w:left w:val="single" w:sz="6" w:space="0" w:color="000000"/>
              <w:bottom w:val="single" w:sz="6" w:space="0" w:color="000000"/>
              <w:right w:val="single" w:sz="6" w:space="0" w:color="000000"/>
            </w:tcBorders>
          </w:tcPr>
          <w:p w14:paraId="2D07240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96,93%</w:t>
            </w:r>
          </w:p>
        </w:tc>
        <w:tc>
          <w:tcPr>
            <w:tcW w:w="1253" w:type="dxa"/>
            <w:tcBorders>
              <w:top w:val="single" w:sz="6" w:space="0" w:color="000000"/>
              <w:left w:val="single" w:sz="6" w:space="0" w:color="000000"/>
              <w:bottom w:val="single" w:sz="6" w:space="0" w:color="000000"/>
              <w:right w:val="single" w:sz="6" w:space="0" w:color="000000"/>
            </w:tcBorders>
          </w:tcPr>
          <w:p w14:paraId="05FD3F2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-3,07%</w:t>
            </w:r>
          </w:p>
        </w:tc>
      </w:tr>
      <w:tr w:rsidR="00B76D46" w:rsidRPr="00B76D46" w14:paraId="1542B349"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4BDAD10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 Gépek, berendezések, felszerelések, járművek</w:t>
            </w:r>
          </w:p>
        </w:tc>
        <w:tc>
          <w:tcPr>
            <w:tcW w:w="771" w:type="dxa"/>
            <w:tcBorders>
              <w:top w:val="single" w:sz="6" w:space="0" w:color="000000"/>
              <w:left w:val="single" w:sz="6" w:space="0" w:color="000000"/>
              <w:bottom w:val="single" w:sz="6" w:space="0" w:color="000000"/>
              <w:right w:val="single" w:sz="6" w:space="0" w:color="000000"/>
            </w:tcBorders>
          </w:tcPr>
          <w:p w14:paraId="2492C4C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A/II/2</w:t>
            </w:r>
          </w:p>
        </w:tc>
        <w:tc>
          <w:tcPr>
            <w:tcW w:w="1349" w:type="dxa"/>
            <w:tcBorders>
              <w:top w:val="single" w:sz="6" w:space="0" w:color="000000"/>
              <w:left w:val="single" w:sz="6" w:space="0" w:color="000000"/>
              <w:bottom w:val="single" w:sz="6" w:space="0" w:color="000000"/>
              <w:right w:val="single" w:sz="6" w:space="0" w:color="000000"/>
            </w:tcBorders>
          </w:tcPr>
          <w:p w14:paraId="2D94C796"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108 292 488</w:t>
            </w:r>
          </w:p>
        </w:tc>
        <w:tc>
          <w:tcPr>
            <w:tcW w:w="1349" w:type="dxa"/>
            <w:tcBorders>
              <w:top w:val="single" w:sz="6" w:space="0" w:color="000000"/>
              <w:left w:val="single" w:sz="6" w:space="0" w:color="000000"/>
              <w:bottom w:val="single" w:sz="6" w:space="0" w:color="000000"/>
              <w:right w:val="single" w:sz="6" w:space="0" w:color="000000"/>
            </w:tcBorders>
          </w:tcPr>
          <w:p w14:paraId="3FB99A8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160 413 135</w:t>
            </w:r>
          </w:p>
        </w:tc>
        <w:tc>
          <w:tcPr>
            <w:tcW w:w="1157" w:type="dxa"/>
            <w:tcBorders>
              <w:top w:val="single" w:sz="6" w:space="0" w:color="000000"/>
              <w:left w:val="single" w:sz="6" w:space="0" w:color="000000"/>
              <w:bottom w:val="single" w:sz="6" w:space="0" w:color="000000"/>
              <w:right w:val="single" w:sz="6" w:space="0" w:color="000000"/>
            </w:tcBorders>
          </w:tcPr>
          <w:p w14:paraId="4E6A59D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148,13%</w:t>
            </w:r>
          </w:p>
        </w:tc>
        <w:tc>
          <w:tcPr>
            <w:tcW w:w="1253" w:type="dxa"/>
            <w:tcBorders>
              <w:top w:val="single" w:sz="6" w:space="0" w:color="000000"/>
              <w:left w:val="single" w:sz="6" w:space="0" w:color="000000"/>
              <w:bottom w:val="single" w:sz="6" w:space="0" w:color="000000"/>
              <w:right w:val="single" w:sz="6" w:space="0" w:color="000000"/>
            </w:tcBorders>
          </w:tcPr>
          <w:p w14:paraId="6104EE9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48,13%</w:t>
            </w:r>
          </w:p>
        </w:tc>
      </w:tr>
      <w:tr w:rsidR="00B76D46" w:rsidRPr="00B76D46" w14:paraId="3437CD67"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AE4BE7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 Forgalomképtelen törzsvagyon</w:t>
            </w:r>
          </w:p>
        </w:tc>
        <w:tc>
          <w:tcPr>
            <w:tcW w:w="771" w:type="dxa"/>
            <w:tcBorders>
              <w:top w:val="single" w:sz="6" w:space="0" w:color="000000"/>
              <w:left w:val="single" w:sz="6" w:space="0" w:color="000000"/>
              <w:bottom w:val="single" w:sz="6" w:space="0" w:color="000000"/>
              <w:right w:val="single" w:sz="6" w:space="0" w:color="000000"/>
            </w:tcBorders>
          </w:tcPr>
          <w:p w14:paraId="746C28A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A/II/2/a</w:t>
            </w:r>
          </w:p>
        </w:tc>
        <w:tc>
          <w:tcPr>
            <w:tcW w:w="1349" w:type="dxa"/>
            <w:tcBorders>
              <w:top w:val="single" w:sz="6" w:space="0" w:color="000000"/>
              <w:left w:val="single" w:sz="6" w:space="0" w:color="000000"/>
              <w:bottom w:val="single" w:sz="6" w:space="0" w:color="000000"/>
              <w:right w:val="single" w:sz="6" w:space="0" w:color="000000"/>
            </w:tcBorders>
          </w:tcPr>
          <w:p w14:paraId="74619DA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120 000</w:t>
            </w:r>
          </w:p>
        </w:tc>
        <w:tc>
          <w:tcPr>
            <w:tcW w:w="1349" w:type="dxa"/>
            <w:tcBorders>
              <w:top w:val="single" w:sz="6" w:space="0" w:color="000000"/>
              <w:left w:val="single" w:sz="6" w:space="0" w:color="000000"/>
              <w:bottom w:val="single" w:sz="6" w:space="0" w:color="000000"/>
              <w:right w:val="single" w:sz="6" w:space="0" w:color="000000"/>
            </w:tcBorders>
          </w:tcPr>
          <w:p w14:paraId="5FEA3F60"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120 000</w:t>
            </w:r>
          </w:p>
        </w:tc>
        <w:tc>
          <w:tcPr>
            <w:tcW w:w="1157" w:type="dxa"/>
            <w:tcBorders>
              <w:top w:val="single" w:sz="6" w:space="0" w:color="000000"/>
              <w:left w:val="single" w:sz="6" w:space="0" w:color="000000"/>
              <w:bottom w:val="single" w:sz="6" w:space="0" w:color="000000"/>
              <w:right w:val="single" w:sz="6" w:space="0" w:color="000000"/>
            </w:tcBorders>
          </w:tcPr>
          <w:p w14:paraId="388E1DC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100,00%</w:t>
            </w:r>
          </w:p>
        </w:tc>
        <w:tc>
          <w:tcPr>
            <w:tcW w:w="1253" w:type="dxa"/>
            <w:tcBorders>
              <w:top w:val="single" w:sz="6" w:space="0" w:color="000000"/>
              <w:left w:val="single" w:sz="6" w:space="0" w:color="000000"/>
              <w:bottom w:val="single" w:sz="6" w:space="0" w:color="000000"/>
              <w:right w:val="single" w:sz="6" w:space="0" w:color="000000"/>
            </w:tcBorders>
          </w:tcPr>
          <w:p w14:paraId="3F18C48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0,00%</w:t>
            </w:r>
          </w:p>
        </w:tc>
      </w:tr>
      <w:tr w:rsidR="00B76D46" w:rsidRPr="00B76D46" w14:paraId="6F287469"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5BCFACE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b) Nemzetgazdasági szempontból kiemelt jelentőségű törzsvagyon</w:t>
            </w:r>
          </w:p>
        </w:tc>
        <w:tc>
          <w:tcPr>
            <w:tcW w:w="771" w:type="dxa"/>
            <w:tcBorders>
              <w:top w:val="single" w:sz="6" w:space="0" w:color="000000"/>
              <w:left w:val="single" w:sz="6" w:space="0" w:color="000000"/>
              <w:bottom w:val="single" w:sz="6" w:space="0" w:color="000000"/>
              <w:right w:val="single" w:sz="6" w:space="0" w:color="000000"/>
            </w:tcBorders>
          </w:tcPr>
          <w:p w14:paraId="4928F48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A/II/2/b</w:t>
            </w:r>
          </w:p>
        </w:tc>
        <w:tc>
          <w:tcPr>
            <w:tcW w:w="1349" w:type="dxa"/>
            <w:tcBorders>
              <w:top w:val="single" w:sz="6" w:space="0" w:color="000000"/>
              <w:left w:val="single" w:sz="6" w:space="0" w:color="000000"/>
              <w:bottom w:val="single" w:sz="6" w:space="0" w:color="000000"/>
              <w:right w:val="single" w:sz="6" w:space="0" w:color="000000"/>
            </w:tcBorders>
          </w:tcPr>
          <w:p w14:paraId="4338E9DB"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79704D1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644AB06A"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205EC7EC"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3182B046"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7E06CB8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 Korlátozottan forgalomképes vagyon</w:t>
            </w:r>
          </w:p>
        </w:tc>
        <w:tc>
          <w:tcPr>
            <w:tcW w:w="771" w:type="dxa"/>
            <w:tcBorders>
              <w:top w:val="single" w:sz="6" w:space="0" w:color="000000"/>
              <w:left w:val="single" w:sz="6" w:space="0" w:color="000000"/>
              <w:bottom w:val="single" w:sz="6" w:space="0" w:color="000000"/>
              <w:right w:val="single" w:sz="6" w:space="0" w:color="000000"/>
            </w:tcBorders>
          </w:tcPr>
          <w:p w14:paraId="65BA6C0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A/II/2/c</w:t>
            </w:r>
          </w:p>
        </w:tc>
        <w:tc>
          <w:tcPr>
            <w:tcW w:w="1349" w:type="dxa"/>
            <w:tcBorders>
              <w:top w:val="single" w:sz="6" w:space="0" w:color="000000"/>
              <w:left w:val="single" w:sz="6" w:space="0" w:color="000000"/>
              <w:bottom w:val="single" w:sz="6" w:space="0" w:color="000000"/>
              <w:right w:val="single" w:sz="6" w:space="0" w:color="000000"/>
            </w:tcBorders>
          </w:tcPr>
          <w:p w14:paraId="3BCF4A18"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60 321 134</w:t>
            </w:r>
          </w:p>
        </w:tc>
        <w:tc>
          <w:tcPr>
            <w:tcW w:w="1349" w:type="dxa"/>
            <w:tcBorders>
              <w:top w:val="single" w:sz="6" w:space="0" w:color="000000"/>
              <w:left w:val="single" w:sz="6" w:space="0" w:color="000000"/>
              <w:bottom w:val="single" w:sz="6" w:space="0" w:color="000000"/>
              <w:right w:val="single" w:sz="6" w:space="0" w:color="000000"/>
            </w:tcBorders>
          </w:tcPr>
          <w:p w14:paraId="1A5A56BC"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80 528 663</w:t>
            </w:r>
          </w:p>
        </w:tc>
        <w:tc>
          <w:tcPr>
            <w:tcW w:w="1157" w:type="dxa"/>
            <w:tcBorders>
              <w:top w:val="single" w:sz="6" w:space="0" w:color="000000"/>
              <w:left w:val="single" w:sz="6" w:space="0" w:color="000000"/>
              <w:bottom w:val="single" w:sz="6" w:space="0" w:color="000000"/>
              <w:right w:val="single" w:sz="6" w:space="0" w:color="000000"/>
            </w:tcBorders>
          </w:tcPr>
          <w:p w14:paraId="16BE1FE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133,50%</w:t>
            </w:r>
          </w:p>
        </w:tc>
        <w:tc>
          <w:tcPr>
            <w:tcW w:w="1253" w:type="dxa"/>
            <w:tcBorders>
              <w:top w:val="single" w:sz="6" w:space="0" w:color="000000"/>
              <w:left w:val="single" w:sz="6" w:space="0" w:color="000000"/>
              <w:bottom w:val="single" w:sz="6" w:space="0" w:color="000000"/>
              <w:right w:val="single" w:sz="6" w:space="0" w:color="000000"/>
            </w:tcBorders>
          </w:tcPr>
          <w:p w14:paraId="16D982F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33,50%</w:t>
            </w:r>
          </w:p>
        </w:tc>
      </w:tr>
      <w:tr w:rsidR="00B76D46" w:rsidRPr="00B76D46" w14:paraId="2BDA76D2"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7DB1462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d) Üzleti vagyon</w:t>
            </w:r>
          </w:p>
        </w:tc>
        <w:tc>
          <w:tcPr>
            <w:tcW w:w="771" w:type="dxa"/>
            <w:tcBorders>
              <w:top w:val="single" w:sz="6" w:space="0" w:color="000000"/>
              <w:left w:val="single" w:sz="6" w:space="0" w:color="000000"/>
              <w:bottom w:val="single" w:sz="6" w:space="0" w:color="000000"/>
              <w:right w:val="single" w:sz="6" w:space="0" w:color="000000"/>
            </w:tcBorders>
          </w:tcPr>
          <w:p w14:paraId="14DCD5A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A/II/2/d</w:t>
            </w:r>
          </w:p>
        </w:tc>
        <w:tc>
          <w:tcPr>
            <w:tcW w:w="1349" w:type="dxa"/>
            <w:tcBorders>
              <w:top w:val="single" w:sz="6" w:space="0" w:color="000000"/>
              <w:left w:val="single" w:sz="6" w:space="0" w:color="000000"/>
              <w:bottom w:val="single" w:sz="6" w:space="0" w:color="000000"/>
              <w:right w:val="single" w:sz="6" w:space="0" w:color="000000"/>
            </w:tcBorders>
          </w:tcPr>
          <w:p w14:paraId="76FE3EC3"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47 851 354</w:t>
            </w:r>
          </w:p>
        </w:tc>
        <w:tc>
          <w:tcPr>
            <w:tcW w:w="1349" w:type="dxa"/>
            <w:tcBorders>
              <w:top w:val="single" w:sz="6" w:space="0" w:color="000000"/>
              <w:left w:val="single" w:sz="6" w:space="0" w:color="000000"/>
              <w:bottom w:val="single" w:sz="6" w:space="0" w:color="000000"/>
              <w:right w:val="single" w:sz="6" w:space="0" w:color="000000"/>
            </w:tcBorders>
          </w:tcPr>
          <w:p w14:paraId="12BAB4C8"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79 764 472</w:t>
            </w:r>
          </w:p>
        </w:tc>
        <w:tc>
          <w:tcPr>
            <w:tcW w:w="1157" w:type="dxa"/>
            <w:tcBorders>
              <w:top w:val="single" w:sz="6" w:space="0" w:color="000000"/>
              <w:left w:val="single" w:sz="6" w:space="0" w:color="000000"/>
              <w:bottom w:val="single" w:sz="6" w:space="0" w:color="000000"/>
              <w:right w:val="single" w:sz="6" w:space="0" w:color="000000"/>
            </w:tcBorders>
          </w:tcPr>
          <w:p w14:paraId="1FB60C8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166,69%</w:t>
            </w:r>
          </w:p>
        </w:tc>
        <w:tc>
          <w:tcPr>
            <w:tcW w:w="1253" w:type="dxa"/>
            <w:tcBorders>
              <w:top w:val="single" w:sz="6" w:space="0" w:color="000000"/>
              <w:left w:val="single" w:sz="6" w:space="0" w:color="000000"/>
              <w:bottom w:val="single" w:sz="6" w:space="0" w:color="000000"/>
              <w:right w:val="single" w:sz="6" w:space="0" w:color="000000"/>
            </w:tcBorders>
          </w:tcPr>
          <w:p w14:paraId="260BC03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66,69%</w:t>
            </w:r>
          </w:p>
        </w:tc>
      </w:tr>
      <w:tr w:rsidR="00B76D46" w:rsidRPr="00B76D46" w14:paraId="4A85B99C"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770D128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3. Tenyészállatok</w:t>
            </w:r>
          </w:p>
        </w:tc>
        <w:tc>
          <w:tcPr>
            <w:tcW w:w="771" w:type="dxa"/>
            <w:tcBorders>
              <w:top w:val="single" w:sz="6" w:space="0" w:color="000000"/>
              <w:left w:val="single" w:sz="6" w:space="0" w:color="000000"/>
              <w:bottom w:val="single" w:sz="6" w:space="0" w:color="000000"/>
              <w:right w:val="single" w:sz="6" w:space="0" w:color="000000"/>
            </w:tcBorders>
          </w:tcPr>
          <w:p w14:paraId="4B8CC6B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A/II/3</w:t>
            </w:r>
          </w:p>
        </w:tc>
        <w:tc>
          <w:tcPr>
            <w:tcW w:w="1349" w:type="dxa"/>
            <w:tcBorders>
              <w:top w:val="single" w:sz="6" w:space="0" w:color="000000"/>
              <w:left w:val="single" w:sz="6" w:space="0" w:color="000000"/>
              <w:bottom w:val="single" w:sz="6" w:space="0" w:color="000000"/>
              <w:right w:val="single" w:sz="6" w:space="0" w:color="000000"/>
            </w:tcBorders>
          </w:tcPr>
          <w:p w14:paraId="72B1510B"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177F1407"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012FFBEE"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28E09375"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19F0F5E7"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072E6D4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4. Beruházások, felújítások</w:t>
            </w:r>
          </w:p>
        </w:tc>
        <w:tc>
          <w:tcPr>
            <w:tcW w:w="771" w:type="dxa"/>
            <w:tcBorders>
              <w:top w:val="single" w:sz="6" w:space="0" w:color="000000"/>
              <w:left w:val="single" w:sz="6" w:space="0" w:color="000000"/>
              <w:bottom w:val="single" w:sz="6" w:space="0" w:color="000000"/>
              <w:right w:val="single" w:sz="6" w:space="0" w:color="000000"/>
            </w:tcBorders>
          </w:tcPr>
          <w:p w14:paraId="1B23FA0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A/II/4</w:t>
            </w:r>
          </w:p>
        </w:tc>
        <w:tc>
          <w:tcPr>
            <w:tcW w:w="1349" w:type="dxa"/>
            <w:tcBorders>
              <w:top w:val="single" w:sz="6" w:space="0" w:color="000000"/>
              <w:left w:val="single" w:sz="6" w:space="0" w:color="000000"/>
              <w:bottom w:val="single" w:sz="6" w:space="0" w:color="000000"/>
              <w:right w:val="single" w:sz="6" w:space="0" w:color="000000"/>
            </w:tcBorders>
          </w:tcPr>
          <w:p w14:paraId="4E3C2E0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556 699 361</w:t>
            </w:r>
          </w:p>
        </w:tc>
        <w:tc>
          <w:tcPr>
            <w:tcW w:w="1349" w:type="dxa"/>
            <w:tcBorders>
              <w:top w:val="single" w:sz="6" w:space="0" w:color="000000"/>
              <w:left w:val="single" w:sz="6" w:space="0" w:color="000000"/>
              <w:bottom w:val="single" w:sz="6" w:space="0" w:color="000000"/>
              <w:right w:val="single" w:sz="6" w:space="0" w:color="000000"/>
            </w:tcBorders>
          </w:tcPr>
          <w:p w14:paraId="75BE4E3B"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521 945 634</w:t>
            </w:r>
          </w:p>
        </w:tc>
        <w:tc>
          <w:tcPr>
            <w:tcW w:w="1157" w:type="dxa"/>
            <w:tcBorders>
              <w:top w:val="single" w:sz="6" w:space="0" w:color="000000"/>
              <w:left w:val="single" w:sz="6" w:space="0" w:color="000000"/>
              <w:bottom w:val="single" w:sz="6" w:space="0" w:color="000000"/>
              <w:right w:val="single" w:sz="6" w:space="0" w:color="000000"/>
            </w:tcBorders>
          </w:tcPr>
          <w:p w14:paraId="20CC142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93,76%</w:t>
            </w:r>
          </w:p>
        </w:tc>
        <w:tc>
          <w:tcPr>
            <w:tcW w:w="1253" w:type="dxa"/>
            <w:tcBorders>
              <w:top w:val="single" w:sz="6" w:space="0" w:color="000000"/>
              <w:left w:val="single" w:sz="6" w:space="0" w:color="000000"/>
              <w:bottom w:val="single" w:sz="6" w:space="0" w:color="000000"/>
              <w:right w:val="single" w:sz="6" w:space="0" w:color="000000"/>
            </w:tcBorders>
          </w:tcPr>
          <w:p w14:paraId="502E43EF"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-6,24%</w:t>
            </w:r>
          </w:p>
        </w:tc>
      </w:tr>
      <w:tr w:rsidR="00B76D46" w:rsidRPr="00B76D46" w14:paraId="3D288D35"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4C165CB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 Forgalomképtelen törzsvagyon</w:t>
            </w:r>
          </w:p>
        </w:tc>
        <w:tc>
          <w:tcPr>
            <w:tcW w:w="771" w:type="dxa"/>
            <w:tcBorders>
              <w:top w:val="single" w:sz="6" w:space="0" w:color="000000"/>
              <w:left w:val="single" w:sz="6" w:space="0" w:color="000000"/>
              <w:bottom w:val="single" w:sz="6" w:space="0" w:color="000000"/>
              <w:right w:val="single" w:sz="6" w:space="0" w:color="000000"/>
            </w:tcBorders>
          </w:tcPr>
          <w:p w14:paraId="10F06C8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A/II/4/a</w:t>
            </w:r>
          </w:p>
        </w:tc>
        <w:tc>
          <w:tcPr>
            <w:tcW w:w="1349" w:type="dxa"/>
            <w:tcBorders>
              <w:top w:val="single" w:sz="6" w:space="0" w:color="000000"/>
              <w:left w:val="single" w:sz="6" w:space="0" w:color="000000"/>
              <w:bottom w:val="single" w:sz="6" w:space="0" w:color="000000"/>
              <w:right w:val="single" w:sz="6" w:space="0" w:color="000000"/>
            </w:tcBorders>
          </w:tcPr>
          <w:p w14:paraId="727FE41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2F5DFB8E"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43884F3A"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5F543956"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65208A5D"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57BDF27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b) Nemzetgazdasági szempontból kiemelt jelentőségű törzsvagyon</w:t>
            </w:r>
          </w:p>
        </w:tc>
        <w:tc>
          <w:tcPr>
            <w:tcW w:w="771" w:type="dxa"/>
            <w:tcBorders>
              <w:top w:val="single" w:sz="6" w:space="0" w:color="000000"/>
              <w:left w:val="single" w:sz="6" w:space="0" w:color="000000"/>
              <w:bottom w:val="single" w:sz="6" w:space="0" w:color="000000"/>
              <w:right w:val="single" w:sz="6" w:space="0" w:color="000000"/>
            </w:tcBorders>
          </w:tcPr>
          <w:p w14:paraId="2D0C5CC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A/II/4/b</w:t>
            </w:r>
          </w:p>
        </w:tc>
        <w:tc>
          <w:tcPr>
            <w:tcW w:w="1349" w:type="dxa"/>
            <w:tcBorders>
              <w:top w:val="single" w:sz="6" w:space="0" w:color="000000"/>
              <w:left w:val="single" w:sz="6" w:space="0" w:color="000000"/>
              <w:bottom w:val="single" w:sz="6" w:space="0" w:color="000000"/>
              <w:right w:val="single" w:sz="6" w:space="0" w:color="000000"/>
            </w:tcBorders>
          </w:tcPr>
          <w:p w14:paraId="4E50476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78D0706A"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6F759A93"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0DB7F437"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462B9262"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2C690E5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 Korlátozottan forgalomképes vagyon</w:t>
            </w:r>
          </w:p>
        </w:tc>
        <w:tc>
          <w:tcPr>
            <w:tcW w:w="771" w:type="dxa"/>
            <w:tcBorders>
              <w:top w:val="single" w:sz="6" w:space="0" w:color="000000"/>
              <w:left w:val="single" w:sz="6" w:space="0" w:color="000000"/>
              <w:bottom w:val="single" w:sz="6" w:space="0" w:color="000000"/>
              <w:right w:val="single" w:sz="6" w:space="0" w:color="000000"/>
            </w:tcBorders>
          </w:tcPr>
          <w:p w14:paraId="55570EE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A/II/4/c</w:t>
            </w:r>
          </w:p>
        </w:tc>
        <w:tc>
          <w:tcPr>
            <w:tcW w:w="1349" w:type="dxa"/>
            <w:tcBorders>
              <w:top w:val="single" w:sz="6" w:space="0" w:color="000000"/>
              <w:left w:val="single" w:sz="6" w:space="0" w:color="000000"/>
              <w:bottom w:val="single" w:sz="6" w:space="0" w:color="000000"/>
              <w:right w:val="single" w:sz="6" w:space="0" w:color="000000"/>
            </w:tcBorders>
          </w:tcPr>
          <w:p w14:paraId="07E430E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5833E39B"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59AF902B"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3F3A99D0"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631C5A15"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109BA0E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d) Üzleti vagyon</w:t>
            </w:r>
          </w:p>
        </w:tc>
        <w:tc>
          <w:tcPr>
            <w:tcW w:w="771" w:type="dxa"/>
            <w:tcBorders>
              <w:top w:val="single" w:sz="6" w:space="0" w:color="000000"/>
              <w:left w:val="single" w:sz="6" w:space="0" w:color="000000"/>
              <w:bottom w:val="single" w:sz="6" w:space="0" w:color="000000"/>
              <w:right w:val="single" w:sz="6" w:space="0" w:color="000000"/>
            </w:tcBorders>
          </w:tcPr>
          <w:p w14:paraId="3D79907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A/II/4/d</w:t>
            </w:r>
          </w:p>
        </w:tc>
        <w:tc>
          <w:tcPr>
            <w:tcW w:w="1349" w:type="dxa"/>
            <w:tcBorders>
              <w:top w:val="single" w:sz="6" w:space="0" w:color="000000"/>
              <w:left w:val="single" w:sz="6" w:space="0" w:color="000000"/>
              <w:bottom w:val="single" w:sz="6" w:space="0" w:color="000000"/>
              <w:right w:val="single" w:sz="6" w:space="0" w:color="000000"/>
            </w:tcBorders>
          </w:tcPr>
          <w:p w14:paraId="7BA731EA"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556 699 361</w:t>
            </w:r>
          </w:p>
        </w:tc>
        <w:tc>
          <w:tcPr>
            <w:tcW w:w="1349" w:type="dxa"/>
            <w:tcBorders>
              <w:top w:val="single" w:sz="6" w:space="0" w:color="000000"/>
              <w:left w:val="single" w:sz="6" w:space="0" w:color="000000"/>
              <w:bottom w:val="single" w:sz="6" w:space="0" w:color="000000"/>
              <w:right w:val="single" w:sz="6" w:space="0" w:color="000000"/>
            </w:tcBorders>
          </w:tcPr>
          <w:p w14:paraId="5832C94E"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521 945 634</w:t>
            </w:r>
          </w:p>
        </w:tc>
        <w:tc>
          <w:tcPr>
            <w:tcW w:w="1157" w:type="dxa"/>
            <w:tcBorders>
              <w:top w:val="single" w:sz="6" w:space="0" w:color="000000"/>
              <w:left w:val="single" w:sz="6" w:space="0" w:color="000000"/>
              <w:bottom w:val="single" w:sz="6" w:space="0" w:color="000000"/>
              <w:right w:val="single" w:sz="6" w:space="0" w:color="000000"/>
            </w:tcBorders>
          </w:tcPr>
          <w:p w14:paraId="2F61935F"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93,76%</w:t>
            </w:r>
          </w:p>
        </w:tc>
        <w:tc>
          <w:tcPr>
            <w:tcW w:w="1253" w:type="dxa"/>
            <w:tcBorders>
              <w:top w:val="single" w:sz="6" w:space="0" w:color="000000"/>
              <w:left w:val="single" w:sz="6" w:space="0" w:color="000000"/>
              <w:bottom w:val="single" w:sz="6" w:space="0" w:color="000000"/>
              <w:right w:val="single" w:sz="6" w:space="0" w:color="000000"/>
            </w:tcBorders>
          </w:tcPr>
          <w:p w14:paraId="4D5F7BC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-6,24%</w:t>
            </w:r>
          </w:p>
        </w:tc>
      </w:tr>
      <w:tr w:rsidR="00B76D46" w:rsidRPr="00B76D46" w14:paraId="11CE1A2A"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51B8BAD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5. Tárgyi eszközök értékhelyesbítése</w:t>
            </w:r>
          </w:p>
        </w:tc>
        <w:tc>
          <w:tcPr>
            <w:tcW w:w="771" w:type="dxa"/>
            <w:tcBorders>
              <w:top w:val="single" w:sz="6" w:space="0" w:color="000000"/>
              <w:left w:val="single" w:sz="6" w:space="0" w:color="000000"/>
              <w:bottom w:val="single" w:sz="6" w:space="0" w:color="000000"/>
              <w:right w:val="single" w:sz="6" w:space="0" w:color="000000"/>
            </w:tcBorders>
          </w:tcPr>
          <w:p w14:paraId="36E46A1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A/II/5</w:t>
            </w:r>
          </w:p>
        </w:tc>
        <w:tc>
          <w:tcPr>
            <w:tcW w:w="1349" w:type="dxa"/>
            <w:tcBorders>
              <w:top w:val="single" w:sz="6" w:space="0" w:color="000000"/>
              <w:left w:val="single" w:sz="6" w:space="0" w:color="000000"/>
              <w:bottom w:val="single" w:sz="6" w:space="0" w:color="000000"/>
              <w:right w:val="single" w:sz="6" w:space="0" w:color="000000"/>
            </w:tcBorders>
          </w:tcPr>
          <w:p w14:paraId="73C7306C"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3B999C4A"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0F0DA2DF"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192DEC47"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7F357BC0"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2ACE83D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III. BEFEKTETETT PÉNZÜGYI ESZKÖZÖK</w:t>
            </w:r>
          </w:p>
        </w:tc>
        <w:tc>
          <w:tcPr>
            <w:tcW w:w="771" w:type="dxa"/>
            <w:tcBorders>
              <w:top w:val="single" w:sz="6" w:space="0" w:color="000000"/>
              <w:left w:val="single" w:sz="6" w:space="0" w:color="000000"/>
              <w:bottom w:val="single" w:sz="6" w:space="0" w:color="000000"/>
              <w:right w:val="single" w:sz="6" w:space="0" w:color="000000"/>
            </w:tcBorders>
          </w:tcPr>
          <w:p w14:paraId="4FA4ACF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A/III</w:t>
            </w:r>
          </w:p>
        </w:tc>
        <w:tc>
          <w:tcPr>
            <w:tcW w:w="1349" w:type="dxa"/>
            <w:tcBorders>
              <w:top w:val="single" w:sz="6" w:space="0" w:color="000000"/>
              <w:left w:val="single" w:sz="6" w:space="0" w:color="000000"/>
              <w:bottom w:val="single" w:sz="6" w:space="0" w:color="000000"/>
              <w:right w:val="single" w:sz="6" w:space="0" w:color="000000"/>
            </w:tcBorders>
          </w:tcPr>
          <w:p w14:paraId="7B8D569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2 137 711 709</w:t>
            </w:r>
          </w:p>
        </w:tc>
        <w:tc>
          <w:tcPr>
            <w:tcW w:w="1349" w:type="dxa"/>
            <w:tcBorders>
              <w:top w:val="single" w:sz="6" w:space="0" w:color="000000"/>
              <w:left w:val="single" w:sz="6" w:space="0" w:color="000000"/>
              <w:bottom w:val="single" w:sz="6" w:space="0" w:color="000000"/>
              <w:right w:val="single" w:sz="6" w:space="0" w:color="000000"/>
            </w:tcBorders>
          </w:tcPr>
          <w:p w14:paraId="784032F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2 137 711 709</w:t>
            </w:r>
          </w:p>
        </w:tc>
        <w:tc>
          <w:tcPr>
            <w:tcW w:w="1157" w:type="dxa"/>
            <w:tcBorders>
              <w:top w:val="single" w:sz="6" w:space="0" w:color="000000"/>
              <w:left w:val="single" w:sz="6" w:space="0" w:color="000000"/>
              <w:bottom w:val="single" w:sz="6" w:space="0" w:color="000000"/>
              <w:right w:val="single" w:sz="6" w:space="0" w:color="000000"/>
            </w:tcBorders>
          </w:tcPr>
          <w:p w14:paraId="51F0835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100,00%</w:t>
            </w:r>
          </w:p>
        </w:tc>
        <w:tc>
          <w:tcPr>
            <w:tcW w:w="1253" w:type="dxa"/>
            <w:tcBorders>
              <w:top w:val="single" w:sz="6" w:space="0" w:color="000000"/>
              <w:left w:val="single" w:sz="6" w:space="0" w:color="000000"/>
              <w:bottom w:val="single" w:sz="6" w:space="0" w:color="000000"/>
              <w:right w:val="single" w:sz="6" w:space="0" w:color="000000"/>
            </w:tcBorders>
          </w:tcPr>
          <w:p w14:paraId="12EBE82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0,00%</w:t>
            </w:r>
          </w:p>
        </w:tc>
      </w:tr>
      <w:tr w:rsidR="00B76D46" w:rsidRPr="00B76D46" w14:paraId="6D06AACE"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41D96A5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 Tartós részesedések</w:t>
            </w:r>
          </w:p>
        </w:tc>
        <w:tc>
          <w:tcPr>
            <w:tcW w:w="771" w:type="dxa"/>
            <w:tcBorders>
              <w:top w:val="single" w:sz="6" w:space="0" w:color="000000"/>
              <w:left w:val="single" w:sz="6" w:space="0" w:color="000000"/>
              <w:bottom w:val="single" w:sz="6" w:space="0" w:color="000000"/>
              <w:right w:val="single" w:sz="6" w:space="0" w:color="000000"/>
            </w:tcBorders>
          </w:tcPr>
          <w:p w14:paraId="4CD058C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A/III/1</w:t>
            </w:r>
          </w:p>
        </w:tc>
        <w:tc>
          <w:tcPr>
            <w:tcW w:w="1349" w:type="dxa"/>
            <w:tcBorders>
              <w:top w:val="single" w:sz="6" w:space="0" w:color="000000"/>
              <w:left w:val="single" w:sz="6" w:space="0" w:color="000000"/>
              <w:bottom w:val="single" w:sz="6" w:space="0" w:color="000000"/>
              <w:right w:val="single" w:sz="6" w:space="0" w:color="000000"/>
            </w:tcBorders>
          </w:tcPr>
          <w:p w14:paraId="6FE9A7D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2 137 711 709</w:t>
            </w:r>
          </w:p>
        </w:tc>
        <w:tc>
          <w:tcPr>
            <w:tcW w:w="1349" w:type="dxa"/>
            <w:tcBorders>
              <w:top w:val="single" w:sz="6" w:space="0" w:color="000000"/>
              <w:left w:val="single" w:sz="6" w:space="0" w:color="000000"/>
              <w:bottom w:val="single" w:sz="6" w:space="0" w:color="000000"/>
              <w:right w:val="single" w:sz="6" w:space="0" w:color="000000"/>
            </w:tcBorders>
          </w:tcPr>
          <w:p w14:paraId="71D91176"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2 137 711 709</w:t>
            </w:r>
          </w:p>
        </w:tc>
        <w:tc>
          <w:tcPr>
            <w:tcW w:w="1157" w:type="dxa"/>
            <w:tcBorders>
              <w:top w:val="single" w:sz="6" w:space="0" w:color="000000"/>
              <w:left w:val="single" w:sz="6" w:space="0" w:color="000000"/>
              <w:bottom w:val="single" w:sz="6" w:space="0" w:color="000000"/>
              <w:right w:val="single" w:sz="6" w:space="0" w:color="000000"/>
            </w:tcBorders>
          </w:tcPr>
          <w:p w14:paraId="2F7FCFC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100,00%</w:t>
            </w:r>
          </w:p>
        </w:tc>
        <w:tc>
          <w:tcPr>
            <w:tcW w:w="1253" w:type="dxa"/>
            <w:tcBorders>
              <w:top w:val="single" w:sz="6" w:space="0" w:color="000000"/>
              <w:left w:val="single" w:sz="6" w:space="0" w:color="000000"/>
              <w:bottom w:val="single" w:sz="6" w:space="0" w:color="000000"/>
              <w:right w:val="single" w:sz="6" w:space="0" w:color="000000"/>
            </w:tcBorders>
          </w:tcPr>
          <w:p w14:paraId="5553057F"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0,00%</w:t>
            </w:r>
          </w:p>
        </w:tc>
      </w:tr>
      <w:tr w:rsidR="00B76D46" w:rsidRPr="00B76D46" w14:paraId="3671A434"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3D3A09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 Forgalomképtelen törzsvagyon</w:t>
            </w:r>
          </w:p>
        </w:tc>
        <w:tc>
          <w:tcPr>
            <w:tcW w:w="771" w:type="dxa"/>
            <w:tcBorders>
              <w:top w:val="single" w:sz="6" w:space="0" w:color="000000"/>
              <w:left w:val="single" w:sz="6" w:space="0" w:color="000000"/>
              <w:bottom w:val="single" w:sz="6" w:space="0" w:color="000000"/>
              <w:right w:val="single" w:sz="6" w:space="0" w:color="000000"/>
            </w:tcBorders>
          </w:tcPr>
          <w:p w14:paraId="58C48F28"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A/III/1/a</w:t>
            </w:r>
          </w:p>
        </w:tc>
        <w:tc>
          <w:tcPr>
            <w:tcW w:w="1349" w:type="dxa"/>
            <w:tcBorders>
              <w:top w:val="single" w:sz="6" w:space="0" w:color="000000"/>
              <w:left w:val="single" w:sz="6" w:space="0" w:color="000000"/>
              <w:bottom w:val="single" w:sz="6" w:space="0" w:color="000000"/>
              <w:right w:val="single" w:sz="6" w:space="0" w:color="000000"/>
            </w:tcBorders>
          </w:tcPr>
          <w:p w14:paraId="07B4C44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3CD9B978"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07AD11DB"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1592A932"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6EE8B136"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40B52BD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b) Nemzetgazdasági szempontból kiemelt jelentőségű törzsvagyon</w:t>
            </w:r>
          </w:p>
        </w:tc>
        <w:tc>
          <w:tcPr>
            <w:tcW w:w="771" w:type="dxa"/>
            <w:tcBorders>
              <w:top w:val="single" w:sz="6" w:space="0" w:color="000000"/>
              <w:left w:val="single" w:sz="6" w:space="0" w:color="000000"/>
              <w:bottom w:val="single" w:sz="6" w:space="0" w:color="000000"/>
              <w:right w:val="single" w:sz="6" w:space="0" w:color="000000"/>
            </w:tcBorders>
          </w:tcPr>
          <w:p w14:paraId="015FC5DB"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A/III/1/b</w:t>
            </w:r>
          </w:p>
        </w:tc>
        <w:tc>
          <w:tcPr>
            <w:tcW w:w="1349" w:type="dxa"/>
            <w:tcBorders>
              <w:top w:val="single" w:sz="6" w:space="0" w:color="000000"/>
              <w:left w:val="single" w:sz="6" w:space="0" w:color="000000"/>
              <w:bottom w:val="single" w:sz="6" w:space="0" w:color="000000"/>
              <w:right w:val="single" w:sz="6" w:space="0" w:color="000000"/>
            </w:tcBorders>
          </w:tcPr>
          <w:p w14:paraId="5236018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7CE48C60"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66EA345C"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41E7A66E"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475B33F0"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6FE349F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 Korlátozottan forgalomképes vagyon</w:t>
            </w:r>
          </w:p>
        </w:tc>
        <w:tc>
          <w:tcPr>
            <w:tcW w:w="771" w:type="dxa"/>
            <w:tcBorders>
              <w:top w:val="single" w:sz="6" w:space="0" w:color="000000"/>
              <w:left w:val="single" w:sz="6" w:space="0" w:color="000000"/>
              <w:bottom w:val="single" w:sz="6" w:space="0" w:color="000000"/>
              <w:right w:val="single" w:sz="6" w:space="0" w:color="000000"/>
            </w:tcBorders>
          </w:tcPr>
          <w:p w14:paraId="7D9A8C5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A/III/1/c</w:t>
            </w:r>
          </w:p>
        </w:tc>
        <w:tc>
          <w:tcPr>
            <w:tcW w:w="1349" w:type="dxa"/>
            <w:tcBorders>
              <w:top w:val="single" w:sz="6" w:space="0" w:color="000000"/>
              <w:left w:val="single" w:sz="6" w:space="0" w:color="000000"/>
              <w:bottom w:val="single" w:sz="6" w:space="0" w:color="000000"/>
              <w:right w:val="single" w:sz="6" w:space="0" w:color="000000"/>
            </w:tcBorders>
          </w:tcPr>
          <w:p w14:paraId="2D068AD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2 137 701 709</w:t>
            </w:r>
          </w:p>
        </w:tc>
        <w:tc>
          <w:tcPr>
            <w:tcW w:w="1349" w:type="dxa"/>
            <w:tcBorders>
              <w:top w:val="single" w:sz="6" w:space="0" w:color="000000"/>
              <w:left w:val="single" w:sz="6" w:space="0" w:color="000000"/>
              <w:bottom w:val="single" w:sz="6" w:space="0" w:color="000000"/>
              <w:right w:val="single" w:sz="6" w:space="0" w:color="000000"/>
            </w:tcBorders>
          </w:tcPr>
          <w:p w14:paraId="6F0964F2"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2 137 701 709</w:t>
            </w:r>
          </w:p>
        </w:tc>
        <w:tc>
          <w:tcPr>
            <w:tcW w:w="1157" w:type="dxa"/>
            <w:tcBorders>
              <w:top w:val="single" w:sz="6" w:space="0" w:color="000000"/>
              <w:left w:val="single" w:sz="6" w:space="0" w:color="000000"/>
              <w:bottom w:val="single" w:sz="6" w:space="0" w:color="000000"/>
              <w:right w:val="single" w:sz="6" w:space="0" w:color="000000"/>
            </w:tcBorders>
          </w:tcPr>
          <w:p w14:paraId="5672880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100,00%</w:t>
            </w:r>
          </w:p>
        </w:tc>
        <w:tc>
          <w:tcPr>
            <w:tcW w:w="1253" w:type="dxa"/>
            <w:tcBorders>
              <w:top w:val="single" w:sz="6" w:space="0" w:color="000000"/>
              <w:left w:val="single" w:sz="6" w:space="0" w:color="000000"/>
              <w:bottom w:val="single" w:sz="6" w:space="0" w:color="000000"/>
              <w:right w:val="single" w:sz="6" w:space="0" w:color="000000"/>
            </w:tcBorders>
          </w:tcPr>
          <w:p w14:paraId="02D8846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0,00%</w:t>
            </w:r>
          </w:p>
        </w:tc>
      </w:tr>
      <w:tr w:rsidR="00B76D46" w:rsidRPr="00B76D46" w14:paraId="7137ED63"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10E4489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d) Üzleti vagyon</w:t>
            </w:r>
          </w:p>
        </w:tc>
        <w:tc>
          <w:tcPr>
            <w:tcW w:w="771" w:type="dxa"/>
            <w:tcBorders>
              <w:top w:val="single" w:sz="6" w:space="0" w:color="000000"/>
              <w:left w:val="single" w:sz="6" w:space="0" w:color="000000"/>
              <w:bottom w:val="single" w:sz="6" w:space="0" w:color="000000"/>
              <w:right w:val="single" w:sz="6" w:space="0" w:color="000000"/>
            </w:tcBorders>
          </w:tcPr>
          <w:p w14:paraId="20C1C7DC"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A/III/1/d</w:t>
            </w:r>
          </w:p>
        </w:tc>
        <w:tc>
          <w:tcPr>
            <w:tcW w:w="1349" w:type="dxa"/>
            <w:tcBorders>
              <w:top w:val="single" w:sz="6" w:space="0" w:color="000000"/>
              <w:left w:val="single" w:sz="6" w:space="0" w:color="000000"/>
              <w:bottom w:val="single" w:sz="6" w:space="0" w:color="000000"/>
              <w:right w:val="single" w:sz="6" w:space="0" w:color="000000"/>
            </w:tcBorders>
          </w:tcPr>
          <w:p w14:paraId="451D183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10 000</w:t>
            </w:r>
          </w:p>
        </w:tc>
        <w:tc>
          <w:tcPr>
            <w:tcW w:w="1349" w:type="dxa"/>
            <w:tcBorders>
              <w:top w:val="single" w:sz="6" w:space="0" w:color="000000"/>
              <w:left w:val="single" w:sz="6" w:space="0" w:color="000000"/>
              <w:bottom w:val="single" w:sz="6" w:space="0" w:color="000000"/>
              <w:right w:val="single" w:sz="6" w:space="0" w:color="000000"/>
            </w:tcBorders>
          </w:tcPr>
          <w:p w14:paraId="0835DE67"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10 000</w:t>
            </w:r>
          </w:p>
        </w:tc>
        <w:tc>
          <w:tcPr>
            <w:tcW w:w="1157" w:type="dxa"/>
            <w:tcBorders>
              <w:top w:val="single" w:sz="6" w:space="0" w:color="000000"/>
              <w:left w:val="single" w:sz="6" w:space="0" w:color="000000"/>
              <w:bottom w:val="single" w:sz="6" w:space="0" w:color="000000"/>
              <w:right w:val="single" w:sz="6" w:space="0" w:color="000000"/>
            </w:tcBorders>
          </w:tcPr>
          <w:p w14:paraId="15A1DDA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100,00%</w:t>
            </w:r>
          </w:p>
        </w:tc>
        <w:tc>
          <w:tcPr>
            <w:tcW w:w="1253" w:type="dxa"/>
            <w:tcBorders>
              <w:top w:val="single" w:sz="6" w:space="0" w:color="000000"/>
              <w:left w:val="single" w:sz="6" w:space="0" w:color="000000"/>
              <w:bottom w:val="single" w:sz="6" w:space="0" w:color="000000"/>
              <w:right w:val="single" w:sz="6" w:space="0" w:color="000000"/>
            </w:tcBorders>
          </w:tcPr>
          <w:p w14:paraId="7DC1070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0,00%</w:t>
            </w:r>
          </w:p>
        </w:tc>
      </w:tr>
      <w:tr w:rsidR="00B76D46" w:rsidRPr="00B76D46" w14:paraId="23606779"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099AD86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 Tartós hitelviszonyt megtestesítő értékpapírok</w:t>
            </w:r>
          </w:p>
        </w:tc>
        <w:tc>
          <w:tcPr>
            <w:tcW w:w="771" w:type="dxa"/>
            <w:tcBorders>
              <w:top w:val="single" w:sz="6" w:space="0" w:color="000000"/>
              <w:left w:val="single" w:sz="6" w:space="0" w:color="000000"/>
              <w:bottom w:val="single" w:sz="6" w:space="0" w:color="000000"/>
              <w:right w:val="single" w:sz="6" w:space="0" w:color="000000"/>
            </w:tcBorders>
          </w:tcPr>
          <w:p w14:paraId="146C3DB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A/III/2</w:t>
            </w:r>
          </w:p>
        </w:tc>
        <w:tc>
          <w:tcPr>
            <w:tcW w:w="1349" w:type="dxa"/>
            <w:tcBorders>
              <w:top w:val="single" w:sz="6" w:space="0" w:color="000000"/>
              <w:left w:val="single" w:sz="6" w:space="0" w:color="000000"/>
              <w:bottom w:val="single" w:sz="6" w:space="0" w:color="000000"/>
              <w:right w:val="single" w:sz="6" w:space="0" w:color="000000"/>
            </w:tcBorders>
          </w:tcPr>
          <w:p w14:paraId="178735B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3925ABB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75386DD4"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10DA57A1"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3B77F45C"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446E585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3. Befektetett pénzügyi eszközök értékhelyesbítése</w:t>
            </w:r>
          </w:p>
        </w:tc>
        <w:tc>
          <w:tcPr>
            <w:tcW w:w="771" w:type="dxa"/>
            <w:tcBorders>
              <w:top w:val="single" w:sz="6" w:space="0" w:color="000000"/>
              <w:left w:val="single" w:sz="6" w:space="0" w:color="000000"/>
              <w:bottom w:val="single" w:sz="6" w:space="0" w:color="000000"/>
              <w:right w:val="single" w:sz="6" w:space="0" w:color="000000"/>
            </w:tcBorders>
          </w:tcPr>
          <w:p w14:paraId="583FAAB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A/III/3</w:t>
            </w:r>
          </w:p>
        </w:tc>
        <w:tc>
          <w:tcPr>
            <w:tcW w:w="1349" w:type="dxa"/>
            <w:tcBorders>
              <w:top w:val="single" w:sz="6" w:space="0" w:color="000000"/>
              <w:left w:val="single" w:sz="6" w:space="0" w:color="000000"/>
              <w:bottom w:val="single" w:sz="6" w:space="0" w:color="000000"/>
              <w:right w:val="single" w:sz="6" w:space="0" w:color="000000"/>
            </w:tcBorders>
          </w:tcPr>
          <w:p w14:paraId="1D860A26"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3A40267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4A0FF107"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609E7EEB"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06004214"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03E631F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IV. KONCESSZIÓBA, VAGYONKEZELÉSBE ADOTT ESZKÖZÖK</w:t>
            </w:r>
          </w:p>
        </w:tc>
        <w:tc>
          <w:tcPr>
            <w:tcW w:w="771" w:type="dxa"/>
            <w:tcBorders>
              <w:top w:val="single" w:sz="6" w:space="0" w:color="000000"/>
              <w:left w:val="single" w:sz="6" w:space="0" w:color="000000"/>
              <w:bottom w:val="single" w:sz="6" w:space="0" w:color="000000"/>
              <w:right w:val="single" w:sz="6" w:space="0" w:color="000000"/>
            </w:tcBorders>
          </w:tcPr>
          <w:p w14:paraId="31184BB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A/IV</w:t>
            </w:r>
          </w:p>
        </w:tc>
        <w:tc>
          <w:tcPr>
            <w:tcW w:w="1349" w:type="dxa"/>
            <w:tcBorders>
              <w:top w:val="single" w:sz="6" w:space="0" w:color="000000"/>
              <w:left w:val="single" w:sz="6" w:space="0" w:color="000000"/>
              <w:bottom w:val="single" w:sz="6" w:space="0" w:color="000000"/>
              <w:right w:val="single" w:sz="6" w:space="0" w:color="000000"/>
            </w:tcBorders>
          </w:tcPr>
          <w:p w14:paraId="0C1E7E8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08E8FE5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6D71849A"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36F8E89B"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025ECF2E"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52F39C7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B/ NEMZETI VAGYONBA TARTOZÓ FORGÓESZKÖZÖK</w:t>
            </w:r>
          </w:p>
        </w:tc>
        <w:tc>
          <w:tcPr>
            <w:tcW w:w="771" w:type="dxa"/>
            <w:tcBorders>
              <w:top w:val="single" w:sz="6" w:space="0" w:color="000000"/>
              <w:left w:val="single" w:sz="6" w:space="0" w:color="000000"/>
              <w:bottom w:val="single" w:sz="6" w:space="0" w:color="000000"/>
              <w:right w:val="single" w:sz="6" w:space="0" w:color="000000"/>
            </w:tcBorders>
          </w:tcPr>
          <w:p w14:paraId="66C702C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B</w:t>
            </w:r>
          </w:p>
        </w:tc>
        <w:tc>
          <w:tcPr>
            <w:tcW w:w="1349" w:type="dxa"/>
            <w:tcBorders>
              <w:top w:val="single" w:sz="6" w:space="0" w:color="000000"/>
              <w:left w:val="single" w:sz="6" w:space="0" w:color="000000"/>
              <w:bottom w:val="single" w:sz="6" w:space="0" w:color="000000"/>
              <w:right w:val="single" w:sz="6" w:space="0" w:color="000000"/>
            </w:tcBorders>
          </w:tcPr>
          <w:p w14:paraId="7BC1B1C7"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2 221 934</w:t>
            </w:r>
          </w:p>
        </w:tc>
        <w:tc>
          <w:tcPr>
            <w:tcW w:w="1349" w:type="dxa"/>
            <w:tcBorders>
              <w:top w:val="single" w:sz="6" w:space="0" w:color="000000"/>
              <w:left w:val="single" w:sz="6" w:space="0" w:color="000000"/>
              <w:bottom w:val="single" w:sz="6" w:space="0" w:color="000000"/>
              <w:right w:val="single" w:sz="6" w:space="0" w:color="000000"/>
            </w:tcBorders>
          </w:tcPr>
          <w:p w14:paraId="50CE0F4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0C2E38D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0,00%</w:t>
            </w:r>
          </w:p>
        </w:tc>
        <w:tc>
          <w:tcPr>
            <w:tcW w:w="1253" w:type="dxa"/>
            <w:tcBorders>
              <w:top w:val="single" w:sz="6" w:space="0" w:color="000000"/>
              <w:left w:val="single" w:sz="6" w:space="0" w:color="000000"/>
              <w:bottom w:val="single" w:sz="6" w:space="0" w:color="000000"/>
              <w:right w:val="single" w:sz="6" w:space="0" w:color="000000"/>
            </w:tcBorders>
          </w:tcPr>
          <w:p w14:paraId="64469213"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187ABBAE"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0A3EB6E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 Készletek</w:t>
            </w:r>
          </w:p>
        </w:tc>
        <w:tc>
          <w:tcPr>
            <w:tcW w:w="771" w:type="dxa"/>
            <w:tcBorders>
              <w:top w:val="single" w:sz="6" w:space="0" w:color="000000"/>
              <w:left w:val="single" w:sz="6" w:space="0" w:color="000000"/>
              <w:bottom w:val="single" w:sz="6" w:space="0" w:color="000000"/>
              <w:right w:val="single" w:sz="6" w:space="0" w:color="000000"/>
            </w:tcBorders>
          </w:tcPr>
          <w:p w14:paraId="22FAC52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B/I</w:t>
            </w:r>
          </w:p>
        </w:tc>
        <w:tc>
          <w:tcPr>
            <w:tcW w:w="1349" w:type="dxa"/>
            <w:tcBorders>
              <w:top w:val="single" w:sz="6" w:space="0" w:color="000000"/>
              <w:left w:val="single" w:sz="6" w:space="0" w:color="000000"/>
              <w:bottom w:val="single" w:sz="6" w:space="0" w:color="000000"/>
              <w:right w:val="single" w:sz="6" w:space="0" w:color="000000"/>
            </w:tcBorders>
          </w:tcPr>
          <w:p w14:paraId="096A8430"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2 221 934</w:t>
            </w:r>
          </w:p>
        </w:tc>
        <w:tc>
          <w:tcPr>
            <w:tcW w:w="1349" w:type="dxa"/>
            <w:tcBorders>
              <w:top w:val="single" w:sz="6" w:space="0" w:color="000000"/>
              <w:left w:val="single" w:sz="6" w:space="0" w:color="000000"/>
              <w:bottom w:val="single" w:sz="6" w:space="0" w:color="000000"/>
              <w:right w:val="single" w:sz="6" w:space="0" w:color="000000"/>
            </w:tcBorders>
          </w:tcPr>
          <w:p w14:paraId="565DE8E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6BBD0F1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0,00%</w:t>
            </w:r>
          </w:p>
        </w:tc>
        <w:tc>
          <w:tcPr>
            <w:tcW w:w="1253" w:type="dxa"/>
            <w:tcBorders>
              <w:top w:val="single" w:sz="6" w:space="0" w:color="000000"/>
              <w:left w:val="single" w:sz="6" w:space="0" w:color="000000"/>
              <w:bottom w:val="single" w:sz="6" w:space="0" w:color="000000"/>
              <w:right w:val="single" w:sz="6" w:space="0" w:color="000000"/>
            </w:tcBorders>
          </w:tcPr>
          <w:p w14:paraId="4EF7EE38"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2A3B0293"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77EB3D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II. Értékpapírok</w:t>
            </w:r>
          </w:p>
        </w:tc>
        <w:tc>
          <w:tcPr>
            <w:tcW w:w="771" w:type="dxa"/>
            <w:tcBorders>
              <w:top w:val="single" w:sz="6" w:space="0" w:color="000000"/>
              <w:left w:val="single" w:sz="6" w:space="0" w:color="000000"/>
              <w:bottom w:val="single" w:sz="6" w:space="0" w:color="000000"/>
              <w:right w:val="single" w:sz="6" w:space="0" w:color="000000"/>
            </w:tcBorders>
          </w:tcPr>
          <w:p w14:paraId="12C515D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B/II</w:t>
            </w:r>
          </w:p>
        </w:tc>
        <w:tc>
          <w:tcPr>
            <w:tcW w:w="1349" w:type="dxa"/>
            <w:tcBorders>
              <w:top w:val="single" w:sz="6" w:space="0" w:color="000000"/>
              <w:left w:val="single" w:sz="6" w:space="0" w:color="000000"/>
              <w:bottom w:val="single" w:sz="6" w:space="0" w:color="000000"/>
              <w:right w:val="single" w:sz="6" w:space="0" w:color="000000"/>
            </w:tcBorders>
          </w:tcPr>
          <w:p w14:paraId="2DE3CCCC"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173472F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522B6B29"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66BAE047"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4B595CC9"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4DE81C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 PÉNZESZKÖZÖK</w:t>
            </w:r>
          </w:p>
        </w:tc>
        <w:tc>
          <w:tcPr>
            <w:tcW w:w="771" w:type="dxa"/>
            <w:tcBorders>
              <w:top w:val="single" w:sz="6" w:space="0" w:color="000000"/>
              <w:left w:val="single" w:sz="6" w:space="0" w:color="000000"/>
              <w:bottom w:val="single" w:sz="6" w:space="0" w:color="000000"/>
              <w:right w:val="single" w:sz="6" w:space="0" w:color="000000"/>
            </w:tcBorders>
          </w:tcPr>
          <w:p w14:paraId="5725172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w:t>
            </w:r>
          </w:p>
        </w:tc>
        <w:tc>
          <w:tcPr>
            <w:tcW w:w="1349" w:type="dxa"/>
            <w:tcBorders>
              <w:top w:val="single" w:sz="6" w:space="0" w:color="000000"/>
              <w:left w:val="single" w:sz="6" w:space="0" w:color="000000"/>
              <w:bottom w:val="single" w:sz="6" w:space="0" w:color="000000"/>
              <w:right w:val="single" w:sz="6" w:space="0" w:color="000000"/>
            </w:tcBorders>
          </w:tcPr>
          <w:p w14:paraId="44F693BA"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835 658 184</w:t>
            </w:r>
          </w:p>
        </w:tc>
        <w:tc>
          <w:tcPr>
            <w:tcW w:w="1349" w:type="dxa"/>
            <w:tcBorders>
              <w:top w:val="single" w:sz="6" w:space="0" w:color="000000"/>
              <w:left w:val="single" w:sz="6" w:space="0" w:color="000000"/>
              <w:bottom w:val="single" w:sz="6" w:space="0" w:color="000000"/>
              <w:right w:val="single" w:sz="6" w:space="0" w:color="000000"/>
            </w:tcBorders>
          </w:tcPr>
          <w:p w14:paraId="428E2ED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193 296 263</w:t>
            </w:r>
          </w:p>
        </w:tc>
        <w:tc>
          <w:tcPr>
            <w:tcW w:w="1157" w:type="dxa"/>
            <w:tcBorders>
              <w:top w:val="single" w:sz="6" w:space="0" w:color="000000"/>
              <w:left w:val="single" w:sz="6" w:space="0" w:color="000000"/>
              <w:bottom w:val="single" w:sz="6" w:space="0" w:color="000000"/>
              <w:right w:val="single" w:sz="6" w:space="0" w:color="000000"/>
            </w:tcBorders>
          </w:tcPr>
          <w:p w14:paraId="63A8F4D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23,13%</w:t>
            </w:r>
          </w:p>
        </w:tc>
        <w:tc>
          <w:tcPr>
            <w:tcW w:w="1253" w:type="dxa"/>
            <w:tcBorders>
              <w:top w:val="single" w:sz="6" w:space="0" w:color="000000"/>
              <w:left w:val="single" w:sz="6" w:space="0" w:color="000000"/>
              <w:bottom w:val="single" w:sz="6" w:space="0" w:color="000000"/>
              <w:right w:val="single" w:sz="6" w:space="0" w:color="000000"/>
            </w:tcBorders>
          </w:tcPr>
          <w:p w14:paraId="63C6593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-76,87%</w:t>
            </w:r>
          </w:p>
        </w:tc>
      </w:tr>
      <w:tr w:rsidR="00B76D46" w:rsidRPr="00B76D46" w14:paraId="5B06C4FA"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E4961A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 Lekötött bankbetétek</w:t>
            </w:r>
          </w:p>
        </w:tc>
        <w:tc>
          <w:tcPr>
            <w:tcW w:w="771" w:type="dxa"/>
            <w:tcBorders>
              <w:top w:val="single" w:sz="6" w:space="0" w:color="000000"/>
              <w:left w:val="single" w:sz="6" w:space="0" w:color="000000"/>
              <w:bottom w:val="single" w:sz="6" w:space="0" w:color="000000"/>
              <w:right w:val="single" w:sz="6" w:space="0" w:color="000000"/>
            </w:tcBorders>
          </w:tcPr>
          <w:p w14:paraId="2033832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C/I</w:t>
            </w:r>
          </w:p>
        </w:tc>
        <w:tc>
          <w:tcPr>
            <w:tcW w:w="1349" w:type="dxa"/>
            <w:tcBorders>
              <w:top w:val="single" w:sz="6" w:space="0" w:color="000000"/>
              <w:left w:val="single" w:sz="6" w:space="0" w:color="000000"/>
              <w:bottom w:val="single" w:sz="6" w:space="0" w:color="000000"/>
              <w:right w:val="single" w:sz="6" w:space="0" w:color="000000"/>
            </w:tcBorders>
          </w:tcPr>
          <w:p w14:paraId="733B604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47EA9B2E"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0E4FFD85"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2DBD879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-100,00%</w:t>
            </w:r>
          </w:p>
        </w:tc>
      </w:tr>
      <w:tr w:rsidR="00B76D46" w:rsidRPr="00B76D46" w14:paraId="5D52BCC9"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2DBF9BF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II. Pénztárak, csekkek, betétkönyvek</w:t>
            </w:r>
          </w:p>
        </w:tc>
        <w:tc>
          <w:tcPr>
            <w:tcW w:w="771" w:type="dxa"/>
            <w:tcBorders>
              <w:top w:val="single" w:sz="6" w:space="0" w:color="000000"/>
              <w:left w:val="single" w:sz="6" w:space="0" w:color="000000"/>
              <w:bottom w:val="single" w:sz="6" w:space="0" w:color="000000"/>
              <w:right w:val="single" w:sz="6" w:space="0" w:color="000000"/>
            </w:tcBorders>
          </w:tcPr>
          <w:p w14:paraId="2ACF10D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C/II</w:t>
            </w:r>
          </w:p>
        </w:tc>
        <w:tc>
          <w:tcPr>
            <w:tcW w:w="1349" w:type="dxa"/>
            <w:tcBorders>
              <w:top w:val="single" w:sz="6" w:space="0" w:color="000000"/>
              <w:left w:val="single" w:sz="6" w:space="0" w:color="000000"/>
              <w:bottom w:val="single" w:sz="6" w:space="0" w:color="000000"/>
              <w:right w:val="single" w:sz="6" w:space="0" w:color="000000"/>
            </w:tcBorders>
          </w:tcPr>
          <w:p w14:paraId="64C61E8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6 816 697</w:t>
            </w:r>
          </w:p>
        </w:tc>
        <w:tc>
          <w:tcPr>
            <w:tcW w:w="1349" w:type="dxa"/>
            <w:tcBorders>
              <w:top w:val="single" w:sz="6" w:space="0" w:color="000000"/>
              <w:left w:val="single" w:sz="6" w:space="0" w:color="000000"/>
              <w:bottom w:val="single" w:sz="6" w:space="0" w:color="000000"/>
              <w:right w:val="single" w:sz="6" w:space="0" w:color="000000"/>
            </w:tcBorders>
          </w:tcPr>
          <w:p w14:paraId="1F8F49F7"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7 530 837</w:t>
            </w:r>
          </w:p>
        </w:tc>
        <w:tc>
          <w:tcPr>
            <w:tcW w:w="1157" w:type="dxa"/>
            <w:tcBorders>
              <w:top w:val="single" w:sz="6" w:space="0" w:color="000000"/>
              <w:left w:val="single" w:sz="6" w:space="0" w:color="000000"/>
              <w:bottom w:val="single" w:sz="6" w:space="0" w:color="000000"/>
              <w:right w:val="single" w:sz="6" w:space="0" w:color="000000"/>
            </w:tcBorders>
          </w:tcPr>
          <w:p w14:paraId="57153F6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110,48%</w:t>
            </w:r>
          </w:p>
        </w:tc>
        <w:tc>
          <w:tcPr>
            <w:tcW w:w="1253" w:type="dxa"/>
            <w:tcBorders>
              <w:top w:val="single" w:sz="6" w:space="0" w:color="000000"/>
              <w:left w:val="single" w:sz="6" w:space="0" w:color="000000"/>
              <w:bottom w:val="single" w:sz="6" w:space="0" w:color="000000"/>
              <w:right w:val="single" w:sz="6" w:space="0" w:color="000000"/>
            </w:tcBorders>
          </w:tcPr>
          <w:p w14:paraId="652F295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10,48%</w:t>
            </w:r>
          </w:p>
        </w:tc>
      </w:tr>
      <w:tr w:rsidR="00B76D46" w:rsidRPr="00B76D46" w14:paraId="637ADB33"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4A21495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III. Forintszámlák</w:t>
            </w:r>
          </w:p>
        </w:tc>
        <w:tc>
          <w:tcPr>
            <w:tcW w:w="771" w:type="dxa"/>
            <w:tcBorders>
              <w:top w:val="single" w:sz="6" w:space="0" w:color="000000"/>
              <w:left w:val="single" w:sz="6" w:space="0" w:color="000000"/>
              <w:bottom w:val="single" w:sz="6" w:space="0" w:color="000000"/>
              <w:right w:val="single" w:sz="6" w:space="0" w:color="000000"/>
            </w:tcBorders>
          </w:tcPr>
          <w:p w14:paraId="7A07F5D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C/III</w:t>
            </w:r>
          </w:p>
        </w:tc>
        <w:tc>
          <w:tcPr>
            <w:tcW w:w="1349" w:type="dxa"/>
            <w:tcBorders>
              <w:top w:val="single" w:sz="6" w:space="0" w:color="000000"/>
              <w:left w:val="single" w:sz="6" w:space="0" w:color="000000"/>
              <w:bottom w:val="single" w:sz="6" w:space="0" w:color="000000"/>
              <w:right w:val="single" w:sz="6" w:space="0" w:color="000000"/>
            </w:tcBorders>
          </w:tcPr>
          <w:p w14:paraId="1E6EDB0D"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828 628 243</w:t>
            </w:r>
          </w:p>
        </w:tc>
        <w:tc>
          <w:tcPr>
            <w:tcW w:w="1349" w:type="dxa"/>
            <w:tcBorders>
              <w:top w:val="single" w:sz="6" w:space="0" w:color="000000"/>
              <w:left w:val="single" w:sz="6" w:space="0" w:color="000000"/>
              <w:bottom w:val="single" w:sz="6" w:space="0" w:color="000000"/>
              <w:right w:val="single" w:sz="6" w:space="0" w:color="000000"/>
            </w:tcBorders>
          </w:tcPr>
          <w:p w14:paraId="1DD6402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185 552 182</w:t>
            </w:r>
          </w:p>
        </w:tc>
        <w:tc>
          <w:tcPr>
            <w:tcW w:w="1157" w:type="dxa"/>
            <w:tcBorders>
              <w:top w:val="single" w:sz="6" w:space="0" w:color="000000"/>
              <w:left w:val="single" w:sz="6" w:space="0" w:color="000000"/>
              <w:bottom w:val="single" w:sz="6" w:space="0" w:color="000000"/>
              <w:right w:val="single" w:sz="6" w:space="0" w:color="000000"/>
            </w:tcBorders>
          </w:tcPr>
          <w:p w14:paraId="3F67645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22,39%</w:t>
            </w:r>
          </w:p>
        </w:tc>
        <w:tc>
          <w:tcPr>
            <w:tcW w:w="1253" w:type="dxa"/>
            <w:tcBorders>
              <w:top w:val="single" w:sz="6" w:space="0" w:color="000000"/>
              <w:left w:val="single" w:sz="6" w:space="0" w:color="000000"/>
              <w:bottom w:val="single" w:sz="6" w:space="0" w:color="000000"/>
              <w:right w:val="single" w:sz="6" w:space="0" w:color="000000"/>
            </w:tcBorders>
          </w:tcPr>
          <w:p w14:paraId="7C805CF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-77,61%</w:t>
            </w:r>
          </w:p>
        </w:tc>
      </w:tr>
      <w:tr w:rsidR="00B76D46" w:rsidRPr="00B76D46" w14:paraId="348756F2"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7B38165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IV. Devizaszámlák</w:t>
            </w:r>
          </w:p>
        </w:tc>
        <w:tc>
          <w:tcPr>
            <w:tcW w:w="771" w:type="dxa"/>
            <w:tcBorders>
              <w:top w:val="single" w:sz="6" w:space="0" w:color="000000"/>
              <w:left w:val="single" w:sz="6" w:space="0" w:color="000000"/>
              <w:bottom w:val="single" w:sz="6" w:space="0" w:color="000000"/>
              <w:right w:val="single" w:sz="6" w:space="0" w:color="000000"/>
            </w:tcBorders>
          </w:tcPr>
          <w:p w14:paraId="31BE914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C/IV</w:t>
            </w:r>
          </w:p>
        </w:tc>
        <w:tc>
          <w:tcPr>
            <w:tcW w:w="1349" w:type="dxa"/>
            <w:tcBorders>
              <w:top w:val="single" w:sz="6" w:space="0" w:color="000000"/>
              <w:left w:val="single" w:sz="6" w:space="0" w:color="000000"/>
              <w:bottom w:val="single" w:sz="6" w:space="0" w:color="000000"/>
              <w:right w:val="single" w:sz="6" w:space="0" w:color="000000"/>
            </w:tcBorders>
          </w:tcPr>
          <w:p w14:paraId="76D914B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213 244</w:t>
            </w:r>
          </w:p>
        </w:tc>
        <w:tc>
          <w:tcPr>
            <w:tcW w:w="1349" w:type="dxa"/>
            <w:tcBorders>
              <w:top w:val="single" w:sz="6" w:space="0" w:color="000000"/>
              <w:left w:val="single" w:sz="6" w:space="0" w:color="000000"/>
              <w:bottom w:val="single" w:sz="6" w:space="0" w:color="000000"/>
              <w:right w:val="single" w:sz="6" w:space="0" w:color="000000"/>
            </w:tcBorders>
          </w:tcPr>
          <w:p w14:paraId="00FC4683"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213 244</w:t>
            </w:r>
          </w:p>
        </w:tc>
        <w:tc>
          <w:tcPr>
            <w:tcW w:w="1157" w:type="dxa"/>
            <w:tcBorders>
              <w:top w:val="single" w:sz="6" w:space="0" w:color="000000"/>
              <w:left w:val="single" w:sz="6" w:space="0" w:color="000000"/>
              <w:bottom w:val="single" w:sz="6" w:space="0" w:color="000000"/>
              <w:right w:val="single" w:sz="6" w:space="0" w:color="000000"/>
            </w:tcBorders>
          </w:tcPr>
          <w:p w14:paraId="6929D2A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100,00%</w:t>
            </w:r>
          </w:p>
        </w:tc>
        <w:tc>
          <w:tcPr>
            <w:tcW w:w="1253" w:type="dxa"/>
            <w:tcBorders>
              <w:top w:val="single" w:sz="6" w:space="0" w:color="000000"/>
              <w:left w:val="single" w:sz="6" w:space="0" w:color="000000"/>
              <w:bottom w:val="single" w:sz="6" w:space="0" w:color="000000"/>
              <w:right w:val="single" w:sz="6" w:space="0" w:color="000000"/>
            </w:tcBorders>
          </w:tcPr>
          <w:p w14:paraId="048319F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0,00%</w:t>
            </w:r>
          </w:p>
        </w:tc>
      </w:tr>
      <w:tr w:rsidR="00B76D46" w:rsidRPr="00B76D46" w14:paraId="49C42819"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471F495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D/ KÖVETELÉSEK</w:t>
            </w:r>
          </w:p>
        </w:tc>
        <w:tc>
          <w:tcPr>
            <w:tcW w:w="771" w:type="dxa"/>
            <w:tcBorders>
              <w:top w:val="single" w:sz="6" w:space="0" w:color="000000"/>
              <w:left w:val="single" w:sz="6" w:space="0" w:color="000000"/>
              <w:bottom w:val="single" w:sz="6" w:space="0" w:color="000000"/>
              <w:right w:val="single" w:sz="6" w:space="0" w:color="000000"/>
            </w:tcBorders>
          </w:tcPr>
          <w:p w14:paraId="164CAC9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D</w:t>
            </w:r>
          </w:p>
        </w:tc>
        <w:tc>
          <w:tcPr>
            <w:tcW w:w="1349" w:type="dxa"/>
            <w:tcBorders>
              <w:top w:val="single" w:sz="6" w:space="0" w:color="000000"/>
              <w:left w:val="single" w:sz="6" w:space="0" w:color="000000"/>
              <w:bottom w:val="single" w:sz="6" w:space="0" w:color="000000"/>
              <w:right w:val="single" w:sz="6" w:space="0" w:color="000000"/>
            </w:tcBorders>
          </w:tcPr>
          <w:p w14:paraId="1686534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154 367 207</w:t>
            </w:r>
          </w:p>
        </w:tc>
        <w:tc>
          <w:tcPr>
            <w:tcW w:w="1349" w:type="dxa"/>
            <w:tcBorders>
              <w:top w:val="single" w:sz="6" w:space="0" w:color="000000"/>
              <w:left w:val="single" w:sz="6" w:space="0" w:color="000000"/>
              <w:bottom w:val="single" w:sz="6" w:space="0" w:color="000000"/>
              <w:right w:val="single" w:sz="6" w:space="0" w:color="000000"/>
            </w:tcBorders>
          </w:tcPr>
          <w:p w14:paraId="3A36BC7D"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164 626 044</w:t>
            </w:r>
          </w:p>
        </w:tc>
        <w:tc>
          <w:tcPr>
            <w:tcW w:w="1157" w:type="dxa"/>
            <w:tcBorders>
              <w:top w:val="single" w:sz="6" w:space="0" w:color="000000"/>
              <w:left w:val="single" w:sz="6" w:space="0" w:color="000000"/>
              <w:bottom w:val="single" w:sz="6" w:space="0" w:color="000000"/>
              <w:right w:val="single" w:sz="6" w:space="0" w:color="000000"/>
            </w:tcBorders>
          </w:tcPr>
          <w:p w14:paraId="60E9E97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106,65%</w:t>
            </w:r>
          </w:p>
        </w:tc>
        <w:tc>
          <w:tcPr>
            <w:tcW w:w="1253" w:type="dxa"/>
            <w:tcBorders>
              <w:top w:val="single" w:sz="6" w:space="0" w:color="000000"/>
              <w:left w:val="single" w:sz="6" w:space="0" w:color="000000"/>
              <w:bottom w:val="single" w:sz="6" w:space="0" w:color="000000"/>
              <w:right w:val="single" w:sz="6" w:space="0" w:color="000000"/>
            </w:tcBorders>
          </w:tcPr>
          <w:p w14:paraId="08AF57B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6,65%</w:t>
            </w:r>
          </w:p>
        </w:tc>
      </w:tr>
      <w:tr w:rsidR="00B76D46" w:rsidRPr="00B76D46" w14:paraId="24412D39"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0543182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 Költségvetési évben esedékes követelések</w:t>
            </w:r>
          </w:p>
        </w:tc>
        <w:tc>
          <w:tcPr>
            <w:tcW w:w="771" w:type="dxa"/>
            <w:tcBorders>
              <w:top w:val="single" w:sz="6" w:space="0" w:color="000000"/>
              <w:left w:val="single" w:sz="6" w:space="0" w:color="000000"/>
              <w:bottom w:val="single" w:sz="6" w:space="0" w:color="000000"/>
              <w:right w:val="single" w:sz="6" w:space="0" w:color="000000"/>
            </w:tcBorders>
          </w:tcPr>
          <w:p w14:paraId="7A027E8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D/I</w:t>
            </w:r>
          </w:p>
        </w:tc>
        <w:tc>
          <w:tcPr>
            <w:tcW w:w="1349" w:type="dxa"/>
            <w:tcBorders>
              <w:top w:val="single" w:sz="6" w:space="0" w:color="000000"/>
              <w:left w:val="single" w:sz="6" w:space="0" w:color="000000"/>
              <w:bottom w:val="single" w:sz="6" w:space="0" w:color="000000"/>
              <w:right w:val="single" w:sz="6" w:space="0" w:color="000000"/>
            </w:tcBorders>
          </w:tcPr>
          <w:p w14:paraId="4CBD3CF6"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38 511 586</w:t>
            </w:r>
          </w:p>
        </w:tc>
        <w:tc>
          <w:tcPr>
            <w:tcW w:w="1349" w:type="dxa"/>
            <w:tcBorders>
              <w:top w:val="single" w:sz="6" w:space="0" w:color="000000"/>
              <w:left w:val="single" w:sz="6" w:space="0" w:color="000000"/>
              <w:bottom w:val="single" w:sz="6" w:space="0" w:color="000000"/>
              <w:right w:val="single" w:sz="6" w:space="0" w:color="000000"/>
            </w:tcBorders>
          </w:tcPr>
          <w:p w14:paraId="12D8987D"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45 879 137</w:t>
            </w:r>
          </w:p>
        </w:tc>
        <w:tc>
          <w:tcPr>
            <w:tcW w:w="1157" w:type="dxa"/>
            <w:tcBorders>
              <w:top w:val="single" w:sz="6" w:space="0" w:color="000000"/>
              <w:left w:val="single" w:sz="6" w:space="0" w:color="000000"/>
              <w:bottom w:val="single" w:sz="6" w:space="0" w:color="000000"/>
              <w:right w:val="single" w:sz="6" w:space="0" w:color="000000"/>
            </w:tcBorders>
          </w:tcPr>
          <w:p w14:paraId="1A5EB53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119,13%</w:t>
            </w:r>
          </w:p>
        </w:tc>
        <w:tc>
          <w:tcPr>
            <w:tcW w:w="1253" w:type="dxa"/>
            <w:tcBorders>
              <w:top w:val="single" w:sz="6" w:space="0" w:color="000000"/>
              <w:left w:val="single" w:sz="6" w:space="0" w:color="000000"/>
              <w:bottom w:val="single" w:sz="6" w:space="0" w:color="000000"/>
              <w:right w:val="single" w:sz="6" w:space="0" w:color="000000"/>
            </w:tcBorders>
          </w:tcPr>
          <w:p w14:paraId="3E5A2B7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19,13%</w:t>
            </w:r>
          </w:p>
        </w:tc>
      </w:tr>
      <w:tr w:rsidR="00B76D46" w:rsidRPr="00B76D46" w14:paraId="70ACD70E"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7370ACC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II. Költségvetési évet követően esedékes követelések</w:t>
            </w:r>
          </w:p>
        </w:tc>
        <w:tc>
          <w:tcPr>
            <w:tcW w:w="771" w:type="dxa"/>
            <w:tcBorders>
              <w:top w:val="single" w:sz="6" w:space="0" w:color="000000"/>
              <w:left w:val="single" w:sz="6" w:space="0" w:color="000000"/>
              <w:bottom w:val="single" w:sz="6" w:space="0" w:color="000000"/>
              <w:right w:val="single" w:sz="6" w:space="0" w:color="000000"/>
            </w:tcBorders>
          </w:tcPr>
          <w:p w14:paraId="44A0928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D/II</w:t>
            </w:r>
          </w:p>
        </w:tc>
        <w:tc>
          <w:tcPr>
            <w:tcW w:w="1349" w:type="dxa"/>
            <w:tcBorders>
              <w:top w:val="single" w:sz="6" w:space="0" w:color="000000"/>
              <w:left w:val="single" w:sz="6" w:space="0" w:color="000000"/>
              <w:bottom w:val="single" w:sz="6" w:space="0" w:color="000000"/>
              <w:right w:val="single" w:sz="6" w:space="0" w:color="000000"/>
            </w:tcBorders>
          </w:tcPr>
          <w:p w14:paraId="5F21146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99 759 924</w:t>
            </w:r>
          </w:p>
        </w:tc>
        <w:tc>
          <w:tcPr>
            <w:tcW w:w="1349" w:type="dxa"/>
            <w:tcBorders>
              <w:top w:val="single" w:sz="6" w:space="0" w:color="000000"/>
              <w:left w:val="single" w:sz="6" w:space="0" w:color="000000"/>
              <w:bottom w:val="single" w:sz="6" w:space="0" w:color="000000"/>
              <w:right w:val="single" w:sz="6" w:space="0" w:color="000000"/>
            </w:tcBorders>
          </w:tcPr>
          <w:p w14:paraId="1319E1A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97 245 968</w:t>
            </w:r>
          </w:p>
        </w:tc>
        <w:tc>
          <w:tcPr>
            <w:tcW w:w="1157" w:type="dxa"/>
            <w:tcBorders>
              <w:top w:val="single" w:sz="6" w:space="0" w:color="000000"/>
              <w:left w:val="single" w:sz="6" w:space="0" w:color="000000"/>
              <w:bottom w:val="single" w:sz="6" w:space="0" w:color="000000"/>
              <w:right w:val="single" w:sz="6" w:space="0" w:color="000000"/>
            </w:tcBorders>
          </w:tcPr>
          <w:p w14:paraId="62F2C31F"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97,48%</w:t>
            </w:r>
          </w:p>
        </w:tc>
        <w:tc>
          <w:tcPr>
            <w:tcW w:w="1253" w:type="dxa"/>
            <w:tcBorders>
              <w:top w:val="single" w:sz="6" w:space="0" w:color="000000"/>
              <w:left w:val="single" w:sz="6" w:space="0" w:color="000000"/>
              <w:bottom w:val="single" w:sz="6" w:space="0" w:color="000000"/>
              <w:right w:val="single" w:sz="6" w:space="0" w:color="000000"/>
            </w:tcBorders>
          </w:tcPr>
          <w:p w14:paraId="163454F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-2,52%</w:t>
            </w:r>
          </w:p>
        </w:tc>
      </w:tr>
      <w:tr w:rsidR="00B76D46" w:rsidRPr="00B76D46" w14:paraId="45FFE99F"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1C324E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III. Követelés jellegű sajátos elszámolások</w:t>
            </w:r>
          </w:p>
        </w:tc>
        <w:tc>
          <w:tcPr>
            <w:tcW w:w="771" w:type="dxa"/>
            <w:tcBorders>
              <w:top w:val="single" w:sz="6" w:space="0" w:color="000000"/>
              <w:left w:val="single" w:sz="6" w:space="0" w:color="000000"/>
              <w:bottom w:val="single" w:sz="6" w:space="0" w:color="000000"/>
              <w:right w:val="single" w:sz="6" w:space="0" w:color="000000"/>
            </w:tcBorders>
          </w:tcPr>
          <w:p w14:paraId="266C873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D/III</w:t>
            </w:r>
          </w:p>
        </w:tc>
        <w:tc>
          <w:tcPr>
            <w:tcW w:w="1349" w:type="dxa"/>
            <w:tcBorders>
              <w:top w:val="single" w:sz="6" w:space="0" w:color="000000"/>
              <w:left w:val="single" w:sz="6" w:space="0" w:color="000000"/>
              <w:bottom w:val="single" w:sz="6" w:space="0" w:color="000000"/>
              <w:right w:val="single" w:sz="6" w:space="0" w:color="000000"/>
            </w:tcBorders>
          </w:tcPr>
          <w:p w14:paraId="2C8C3122"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16 095 697</w:t>
            </w:r>
          </w:p>
        </w:tc>
        <w:tc>
          <w:tcPr>
            <w:tcW w:w="1349" w:type="dxa"/>
            <w:tcBorders>
              <w:top w:val="single" w:sz="6" w:space="0" w:color="000000"/>
              <w:left w:val="single" w:sz="6" w:space="0" w:color="000000"/>
              <w:bottom w:val="single" w:sz="6" w:space="0" w:color="000000"/>
              <w:right w:val="single" w:sz="6" w:space="0" w:color="000000"/>
            </w:tcBorders>
          </w:tcPr>
          <w:p w14:paraId="1945AB43"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21 500 939</w:t>
            </w:r>
          </w:p>
        </w:tc>
        <w:tc>
          <w:tcPr>
            <w:tcW w:w="1157" w:type="dxa"/>
            <w:tcBorders>
              <w:top w:val="single" w:sz="6" w:space="0" w:color="000000"/>
              <w:left w:val="single" w:sz="6" w:space="0" w:color="000000"/>
              <w:bottom w:val="single" w:sz="6" w:space="0" w:color="000000"/>
              <w:right w:val="single" w:sz="6" w:space="0" w:color="000000"/>
            </w:tcBorders>
          </w:tcPr>
          <w:p w14:paraId="20C7EEE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133,58%</w:t>
            </w:r>
          </w:p>
        </w:tc>
        <w:tc>
          <w:tcPr>
            <w:tcW w:w="1253" w:type="dxa"/>
            <w:tcBorders>
              <w:top w:val="single" w:sz="6" w:space="0" w:color="000000"/>
              <w:left w:val="single" w:sz="6" w:space="0" w:color="000000"/>
              <w:bottom w:val="single" w:sz="6" w:space="0" w:color="000000"/>
              <w:right w:val="single" w:sz="6" w:space="0" w:color="000000"/>
            </w:tcBorders>
          </w:tcPr>
          <w:p w14:paraId="3123D06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33,58%</w:t>
            </w:r>
          </w:p>
        </w:tc>
      </w:tr>
      <w:tr w:rsidR="00B76D46" w:rsidRPr="00B76D46" w14:paraId="3F77BD4D"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05B2548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E/ EGYÉB SAJÁTOS ESZKÖZOLDALI ELSZÁMOLÁSOK</w:t>
            </w:r>
          </w:p>
        </w:tc>
        <w:tc>
          <w:tcPr>
            <w:tcW w:w="771" w:type="dxa"/>
            <w:tcBorders>
              <w:top w:val="single" w:sz="6" w:space="0" w:color="000000"/>
              <w:left w:val="single" w:sz="6" w:space="0" w:color="000000"/>
              <w:bottom w:val="single" w:sz="6" w:space="0" w:color="000000"/>
              <w:right w:val="single" w:sz="6" w:space="0" w:color="000000"/>
            </w:tcBorders>
          </w:tcPr>
          <w:p w14:paraId="25626C4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E</w:t>
            </w:r>
          </w:p>
        </w:tc>
        <w:tc>
          <w:tcPr>
            <w:tcW w:w="1349" w:type="dxa"/>
            <w:tcBorders>
              <w:top w:val="single" w:sz="6" w:space="0" w:color="000000"/>
              <w:left w:val="single" w:sz="6" w:space="0" w:color="000000"/>
              <w:bottom w:val="single" w:sz="6" w:space="0" w:color="000000"/>
              <w:right w:val="single" w:sz="6" w:space="0" w:color="000000"/>
            </w:tcBorders>
          </w:tcPr>
          <w:p w14:paraId="4BDFDAF2"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105 030</w:t>
            </w:r>
          </w:p>
        </w:tc>
        <w:tc>
          <w:tcPr>
            <w:tcW w:w="1349" w:type="dxa"/>
            <w:tcBorders>
              <w:top w:val="single" w:sz="6" w:space="0" w:color="000000"/>
              <w:left w:val="single" w:sz="6" w:space="0" w:color="000000"/>
              <w:bottom w:val="single" w:sz="6" w:space="0" w:color="000000"/>
              <w:right w:val="single" w:sz="6" w:space="0" w:color="000000"/>
            </w:tcBorders>
          </w:tcPr>
          <w:p w14:paraId="65DF4DE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15 239 456</w:t>
            </w:r>
          </w:p>
        </w:tc>
        <w:tc>
          <w:tcPr>
            <w:tcW w:w="1157" w:type="dxa"/>
            <w:tcBorders>
              <w:top w:val="single" w:sz="6" w:space="0" w:color="000000"/>
              <w:left w:val="single" w:sz="6" w:space="0" w:color="000000"/>
              <w:bottom w:val="single" w:sz="6" w:space="0" w:color="000000"/>
              <w:right w:val="single" w:sz="6" w:space="0" w:color="000000"/>
            </w:tcBorders>
          </w:tcPr>
          <w:p w14:paraId="42BB940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14509,62%</w:t>
            </w:r>
          </w:p>
        </w:tc>
        <w:tc>
          <w:tcPr>
            <w:tcW w:w="1253" w:type="dxa"/>
            <w:tcBorders>
              <w:top w:val="single" w:sz="6" w:space="0" w:color="000000"/>
              <w:left w:val="single" w:sz="6" w:space="0" w:color="000000"/>
              <w:bottom w:val="single" w:sz="6" w:space="0" w:color="000000"/>
              <w:right w:val="single" w:sz="6" w:space="0" w:color="000000"/>
            </w:tcBorders>
          </w:tcPr>
          <w:p w14:paraId="312A512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14409,62%</w:t>
            </w:r>
          </w:p>
        </w:tc>
      </w:tr>
      <w:tr w:rsidR="00B76D46" w:rsidRPr="00B76D46" w14:paraId="22245A37"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6FA60A09"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F/ AKTÍV IDŐBELI ELHATÁROLÁSOK</w:t>
            </w:r>
          </w:p>
        </w:tc>
        <w:tc>
          <w:tcPr>
            <w:tcW w:w="771" w:type="dxa"/>
            <w:tcBorders>
              <w:top w:val="single" w:sz="6" w:space="0" w:color="000000"/>
              <w:left w:val="single" w:sz="6" w:space="0" w:color="000000"/>
              <w:bottom w:val="single" w:sz="6" w:space="0" w:color="000000"/>
              <w:right w:val="single" w:sz="6" w:space="0" w:color="000000"/>
            </w:tcBorders>
          </w:tcPr>
          <w:p w14:paraId="4FDBFE05"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F</w:t>
            </w:r>
          </w:p>
        </w:tc>
        <w:tc>
          <w:tcPr>
            <w:tcW w:w="1349" w:type="dxa"/>
            <w:tcBorders>
              <w:top w:val="single" w:sz="6" w:space="0" w:color="000000"/>
              <w:left w:val="single" w:sz="6" w:space="0" w:color="000000"/>
              <w:bottom w:val="single" w:sz="6" w:space="0" w:color="000000"/>
              <w:right w:val="single" w:sz="6" w:space="0" w:color="000000"/>
            </w:tcBorders>
          </w:tcPr>
          <w:p w14:paraId="45ACDE4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13D9440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1113BDC0"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3D63363B"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0351E6ED"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67A5AF3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ESZKÖZÖK ÖSSZESEN</w:t>
            </w:r>
          </w:p>
        </w:tc>
        <w:tc>
          <w:tcPr>
            <w:tcW w:w="771" w:type="dxa"/>
            <w:tcBorders>
              <w:top w:val="single" w:sz="6" w:space="0" w:color="000000"/>
              <w:left w:val="single" w:sz="6" w:space="0" w:color="000000"/>
              <w:bottom w:val="single" w:sz="6" w:space="0" w:color="000000"/>
              <w:right w:val="single" w:sz="6" w:space="0" w:color="000000"/>
            </w:tcBorders>
          </w:tcPr>
          <w:p w14:paraId="5A3FDCDF"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w:t>
            </w:r>
            <w:proofErr w:type="gramStart"/>
            <w:r w:rsidRPr="00B76D46">
              <w:rPr>
                <w:rFonts w:ascii="Garamond" w:hAnsi="Garamond"/>
                <w:sz w:val="16"/>
                <w:szCs w:val="16"/>
              </w:rPr>
              <w:t>+..</w:t>
            </w:r>
            <w:proofErr w:type="gramEnd"/>
            <w:r w:rsidRPr="00B76D46">
              <w:rPr>
                <w:rFonts w:ascii="Garamond" w:hAnsi="Garamond"/>
                <w:sz w:val="16"/>
                <w:szCs w:val="16"/>
              </w:rPr>
              <w:t>+F</w:t>
            </w:r>
          </w:p>
        </w:tc>
        <w:tc>
          <w:tcPr>
            <w:tcW w:w="1349" w:type="dxa"/>
            <w:tcBorders>
              <w:top w:val="single" w:sz="6" w:space="0" w:color="000000"/>
              <w:left w:val="single" w:sz="6" w:space="0" w:color="000000"/>
              <w:bottom w:val="single" w:sz="6" w:space="0" w:color="000000"/>
              <w:right w:val="single" w:sz="6" w:space="0" w:color="000000"/>
            </w:tcBorders>
          </w:tcPr>
          <w:p w14:paraId="5F093592"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13 913 249 656</w:t>
            </w:r>
          </w:p>
        </w:tc>
        <w:tc>
          <w:tcPr>
            <w:tcW w:w="1349" w:type="dxa"/>
            <w:tcBorders>
              <w:top w:val="single" w:sz="6" w:space="0" w:color="000000"/>
              <w:left w:val="single" w:sz="6" w:space="0" w:color="000000"/>
              <w:bottom w:val="single" w:sz="6" w:space="0" w:color="000000"/>
              <w:right w:val="single" w:sz="6" w:space="0" w:color="000000"/>
            </w:tcBorders>
          </w:tcPr>
          <w:p w14:paraId="7F5904B7"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13 343 195 051</w:t>
            </w:r>
          </w:p>
        </w:tc>
        <w:tc>
          <w:tcPr>
            <w:tcW w:w="1157" w:type="dxa"/>
            <w:tcBorders>
              <w:top w:val="single" w:sz="6" w:space="0" w:color="000000"/>
              <w:left w:val="single" w:sz="6" w:space="0" w:color="000000"/>
              <w:bottom w:val="single" w:sz="6" w:space="0" w:color="000000"/>
              <w:right w:val="single" w:sz="6" w:space="0" w:color="000000"/>
            </w:tcBorders>
          </w:tcPr>
          <w:p w14:paraId="1516E92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95,90%</w:t>
            </w:r>
          </w:p>
        </w:tc>
        <w:tc>
          <w:tcPr>
            <w:tcW w:w="1253" w:type="dxa"/>
            <w:tcBorders>
              <w:top w:val="single" w:sz="6" w:space="0" w:color="000000"/>
              <w:left w:val="single" w:sz="6" w:space="0" w:color="000000"/>
              <w:bottom w:val="single" w:sz="6" w:space="0" w:color="000000"/>
              <w:right w:val="single" w:sz="6" w:space="0" w:color="000000"/>
            </w:tcBorders>
          </w:tcPr>
          <w:p w14:paraId="2AFB3CA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-4,10%</w:t>
            </w:r>
          </w:p>
        </w:tc>
      </w:tr>
      <w:tr w:rsidR="00B76D46" w:rsidRPr="00B76D46" w14:paraId="7EFF517E"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7814BDED" w14:textId="77777777" w:rsidR="001D544D" w:rsidRPr="00B76D46" w:rsidRDefault="001D544D" w:rsidP="00B76D46">
            <w:pPr>
              <w:pStyle w:val="Szvegtrzs"/>
              <w:spacing w:after="0" w:line="240" w:lineRule="auto"/>
              <w:rPr>
                <w:rFonts w:ascii="Garamond" w:hAnsi="Garamond"/>
                <w:sz w:val="16"/>
                <w:szCs w:val="16"/>
              </w:rPr>
            </w:pPr>
          </w:p>
        </w:tc>
        <w:tc>
          <w:tcPr>
            <w:tcW w:w="771" w:type="dxa"/>
            <w:tcBorders>
              <w:top w:val="single" w:sz="6" w:space="0" w:color="000000"/>
              <w:left w:val="single" w:sz="6" w:space="0" w:color="000000"/>
              <w:bottom w:val="single" w:sz="6" w:space="0" w:color="000000"/>
              <w:right w:val="single" w:sz="6" w:space="0" w:color="000000"/>
            </w:tcBorders>
          </w:tcPr>
          <w:p w14:paraId="4EC73744" w14:textId="77777777" w:rsidR="001D544D" w:rsidRPr="00B76D46" w:rsidRDefault="001D544D" w:rsidP="00B76D46">
            <w:pPr>
              <w:pStyle w:val="Szvegtrzs"/>
              <w:spacing w:after="0" w:line="240" w:lineRule="auto"/>
              <w:rPr>
                <w:rFonts w:ascii="Garamond" w:hAnsi="Garamond"/>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4BA01A86" w14:textId="77777777" w:rsidR="001D544D" w:rsidRPr="00B76D46" w:rsidRDefault="001D544D" w:rsidP="00B76D46">
            <w:pPr>
              <w:pStyle w:val="Szvegtrzs"/>
              <w:spacing w:after="0" w:line="240" w:lineRule="auto"/>
              <w:jc w:val="center"/>
              <w:rPr>
                <w:rFonts w:ascii="Garamond" w:hAnsi="Garamond"/>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582652F5" w14:textId="77777777" w:rsidR="001D544D" w:rsidRPr="00B76D46" w:rsidRDefault="001D544D" w:rsidP="00B76D46">
            <w:pPr>
              <w:pStyle w:val="Szvegtrzs"/>
              <w:spacing w:after="0" w:line="240" w:lineRule="auto"/>
              <w:jc w:val="center"/>
              <w:rPr>
                <w:rFonts w:ascii="Garamond" w:hAnsi="Garamond"/>
                <w:sz w:val="16"/>
                <w:szCs w:val="16"/>
              </w:rPr>
            </w:pPr>
          </w:p>
        </w:tc>
        <w:tc>
          <w:tcPr>
            <w:tcW w:w="1157" w:type="dxa"/>
            <w:tcBorders>
              <w:top w:val="single" w:sz="6" w:space="0" w:color="000000"/>
              <w:left w:val="single" w:sz="6" w:space="0" w:color="000000"/>
              <w:bottom w:val="single" w:sz="6" w:space="0" w:color="000000"/>
              <w:right w:val="single" w:sz="6" w:space="0" w:color="000000"/>
            </w:tcBorders>
          </w:tcPr>
          <w:p w14:paraId="51495765"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05AAA818"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2D75B817"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23E6587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FORRÁSOK</w:t>
            </w:r>
          </w:p>
        </w:tc>
        <w:tc>
          <w:tcPr>
            <w:tcW w:w="771" w:type="dxa"/>
            <w:tcBorders>
              <w:top w:val="single" w:sz="6" w:space="0" w:color="000000"/>
              <w:left w:val="single" w:sz="6" w:space="0" w:color="000000"/>
              <w:bottom w:val="single" w:sz="6" w:space="0" w:color="000000"/>
              <w:right w:val="single" w:sz="6" w:space="0" w:color="000000"/>
            </w:tcBorders>
          </w:tcPr>
          <w:p w14:paraId="56DDAE37" w14:textId="77777777" w:rsidR="001D544D" w:rsidRPr="00B76D46" w:rsidRDefault="001D544D" w:rsidP="00B76D46">
            <w:pPr>
              <w:pStyle w:val="Szvegtrzs"/>
              <w:spacing w:after="0" w:line="240" w:lineRule="auto"/>
              <w:rPr>
                <w:rFonts w:ascii="Garamond" w:hAnsi="Garamond"/>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11716906" w14:textId="77777777" w:rsidR="001D544D" w:rsidRPr="00B76D46" w:rsidRDefault="001D544D" w:rsidP="00B76D46">
            <w:pPr>
              <w:pStyle w:val="Szvegtrzs"/>
              <w:spacing w:after="0" w:line="240" w:lineRule="auto"/>
              <w:jc w:val="center"/>
              <w:rPr>
                <w:rFonts w:ascii="Garamond" w:hAnsi="Garamond"/>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46D6B404" w14:textId="77777777" w:rsidR="001D544D" w:rsidRPr="00B76D46" w:rsidRDefault="001D544D" w:rsidP="00B76D46">
            <w:pPr>
              <w:pStyle w:val="Szvegtrzs"/>
              <w:spacing w:after="0" w:line="240" w:lineRule="auto"/>
              <w:jc w:val="center"/>
              <w:rPr>
                <w:rFonts w:ascii="Garamond" w:hAnsi="Garamond"/>
                <w:sz w:val="16"/>
                <w:szCs w:val="16"/>
              </w:rPr>
            </w:pPr>
          </w:p>
        </w:tc>
        <w:tc>
          <w:tcPr>
            <w:tcW w:w="1157" w:type="dxa"/>
            <w:tcBorders>
              <w:top w:val="single" w:sz="6" w:space="0" w:color="000000"/>
              <w:left w:val="single" w:sz="6" w:space="0" w:color="000000"/>
              <w:bottom w:val="single" w:sz="6" w:space="0" w:color="000000"/>
              <w:right w:val="single" w:sz="6" w:space="0" w:color="000000"/>
            </w:tcBorders>
          </w:tcPr>
          <w:p w14:paraId="35C4D711"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5B7B8A4E"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4EF596DF"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1824177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G/ SAJÁT TŐKE</w:t>
            </w:r>
          </w:p>
        </w:tc>
        <w:tc>
          <w:tcPr>
            <w:tcW w:w="771" w:type="dxa"/>
            <w:tcBorders>
              <w:top w:val="single" w:sz="6" w:space="0" w:color="000000"/>
              <w:left w:val="single" w:sz="6" w:space="0" w:color="000000"/>
              <w:bottom w:val="single" w:sz="6" w:space="0" w:color="000000"/>
              <w:right w:val="single" w:sz="6" w:space="0" w:color="000000"/>
            </w:tcBorders>
          </w:tcPr>
          <w:p w14:paraId="3BA4B9D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G</w:t>
            </w:r>
          </w:p>
        </w:tc>
        <w:tc>
          <w:tcPr>
            <w:tcW w:w="1349" w:type="dxa"/>
            <w:tcBorders>
              <w:top w:val="single" w:sz="6" w:space="0" w:color="000000"/>
              <w:left w:val="single" w:sz="6" w:space="0" w:color="000000"/>
              <w:bottom w:val="single" w:sz="6" w:space="0" w:color="000000"/>
              <w:right w:val="single" w:sz="6" w:space="0" w:color="000000"/>
            </w:tcBorders>
          </w:tcPr>
          <w:p w14:paraId="397990B8"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6 006 991 244</w:t>
            </w:r>
          </w:p>
        </w:tc>
        <w:tc>
          <w:tcPr>
            <w:tcW w:w="1349" w:type="dxa"/>
            <w:tcBorders>
              <w:top w:val="single" w:sz="6" w:space="0" w:color="000000"/>
              <w:left w:val="single" w:sz="6" w:space="0" w:color="000000"/>
              <w:bottom w:val="single" w:sz="6" w:space="0" w:color="000000"/>
              <w:right w:val="single" w:sz="6" w:space="0" w:color="000000"/>
            </w:tcBorders>
          </w:tcPr>
          <w:p w14:paraId="07B1BE1C"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5 724 030 720</w:t>
            </w:r>
          </w:p>
        </w:tc>
        <w:tc>
          <w:tcPr>
            <w:tcW w:w="1157" w:type="dxa"/>
            <w:tcBorders>
              <w:top w:val="single" w:sz="6" w:space="0" w:color="000000"/>
              <w:left w:val="single" w:sz="6" w:space="0" w:color="000000"/>
              <w:bottom w:val="single" w:sz="6" w:space="0" w:color="000000"/>
              <w:right w:val="single" w:sz="6" w:space="0" w:color="000000"/>
            </w:tcBorders>
          </w:tcPr>
          <w:p w14:paraId="48D6F4C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95,29%</w:t>
            </w:r>
          </w:p>
        </w:tc>
        <w:tc>
          <w:tcPr>
            <w:tcW w:w="1253" w:type="dxa"/>
            <w:tcBorders>
              <w:top w:val="single" w:sz="6" w:space="0" w:color="000000"/>
              <w:left w:val="single" w:sz="6" w:space="0" w:color="000000"/>
              <w:bottom w:val="single" w:sz="6" w:space="0" w:color="000000"/>
              <w:right w:val="single" w:sz="6" w:space="0" w:color="000000"/>
            </w:tcBorders>
          </w:tcPr>
          <w:p w14:paraId="7979C13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-4,71%</w:t>
            </w:r>
          </w:p>
        </w:tc>
      </w:tr>
      <w:tr w:rsidR="00B76D46" w:rsidRPr="00B76D46" w14:paraId="3F7026E3"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EA9BEA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 Nemzeti vagyon induláskori értéke</w:t>
            </w:r>
          </w:p>
        </w:tc>
        <w:tc>
          <w:tcPr>
            <w:tcW w:w="771" w:type="dxa"/>
            <w:tcBorders>
              <w:top w:val="single" w:sz="6" w:space="0" w:color="000000"/>
              <w:left w:val="single" w:sz="6" w:space="0" w:color="000000"/>
              <w:bottom w:val="single" w:sz="6" w:space="0" w:color="000000"/>
              <w:right w:val="single" w:sz="6" w:space="0" w:color="000000"/>
            </w:tcBorders>
          </w:tcPr>
          <w:p w14:paraId="1103FE1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G/I</w:t>
            </w:r>
          </w:p>
        </w:tc>
        <w:tc>
          <w:tcPr>
            <w:tcW w:w="1349" w:type="dxa"/>
            <w:tcBorders>
              <w:top w:val="single" w:sz="6" w:space="0" w:color="000000"/>
              <w:left w:val="single" w:sz="6" w:space="0" w:color="000000"/>
              <w:bottom w:val="single" w:sz="6" w:space="0" w:color="000000"/>
              <w:right w:val="single" w:sz="6" w:space="0" w:color="000000"/>
            </w:tcBorders>
          </w:tcPr>
          <w:p w14:paraId="6138522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12 312 531 034</w:t>
            </w:r>
          </w:p>
        </w:tc>
        <w:tc>
          <w:tcPr>
            <w:tcW w:w="1349" w:type="dxa"/>
            <w:tcBorders>
              <w:top w:val="single" w:sz="6" w:space="0" w:color="000000"/>
              <w:left w:val="single" w:sz="6" w:space="0" w:color="000000"/>
              <w:bottom w:val="single" w:sz="6" w:space="0" w:color="000000"/>
              <w:right w:val="single" w:sz="6" w:space="0" w:color="000000"/>
            </w:tcBorders>
          </w:tcPr>
          <w:p w14:paraId="48B4CE8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12 312 531 034</w:t>
            </w:r>
          </w:p>
        </w:tc>
        <w:tc>
          <w:tcPr>
            <w:tcW w:w="1157" w:type="dxa"/>
            <w:tcBorders>
              <w:top w:val="single" w:sz="6" w:space="0" w:color="000000"/>
              <w:left w:val="single" w:sz="6" w:space="0" w:color="000000"/>
              <w:bottom w:val="single" w:sz="6" w:space="0" w:color="000000"/>
              <w:right w:val="single" w:sz="6" w:space="0" w:color="000000"/>
            </w:tcBorders>
          </w:tcPr>
          <w:p w14:paraId="5B62FC0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100,00%</w:t>
            </w:r>
          </w:p>
        </w:tc>
        <w:tc>
          <w:tcPr>
            <w:tcW w:w="1253" w:type="dxa"/>
            <w:tcBorders>
              <w:top w:val="single" w:sz="6" w:space="0" w:color="000000"/>
              <w:left w:val="single" w:sz="6" w:space="0" w:color="000000"/>
              <w:bottom w:val="single" w:sz="6" w:space="0" w:color="000000"/>
              <w:right w:val="single" w:sz="6" w:space="0" w:color="000000"/>
            </w:tcBorders>
          </w:tcPr>
          <w:p w14:paraId="7F6ACE1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0,00%</w:t>
            </w:r>
          </w:p>
        </w:tc>
      </w:tr>
      <w:tr w:rsidR="00B76D46" w:rsidRPr="00B76D46" w14:paraId="227A9993"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4C909BA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II. Nemzeti vagyon változásai</w:t>
            </w:r>
          </w:p>
        </w:tc>
        <w:tc>
          <w:tcPr>
            <w:tcW w:w="771" w:type="dxa"/>
            <w:tcBorders>
              <w:top w:val="single" w:sz="6" w:space="0" w:color="000000"/>
              <w:left w:val="single" w:sz="6" w:space="0" w:color="000000"/>
              <w:bottom w:val="single" w:sz="6" w:space="0" w:color="000000"/>
              <w:right w:val="single" w:sz="6" w:space="0" w:color="000000"/>
            </w:tcBorders>
          </w:tcPr>
          <w:p w14:paraId="62B0DAB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G/II</w:t>
            </w:r>
          </w:p>
        </w:tc>
        <w:tc>
          <w:tcPr>
            <w:tcW w:w="1349" w:type="dxa"/>
            <w:tcBorders>
              <w:top w:val="single" w:sz="6" w:space="0" w:color="000000"/>
              <w:left w:val="single" w:sz="6" w:space="0" w:color="000000"/>
              <w:bottom w:val="single" w:sz="6" w:space="0" w:color="000000"/>
              <w:right w:val="single" w:sz="6" w:space="0" w:color="000000"/>
            </w:tcBorders>
          </w:tcPr>
          <w:p w14:paraId="35C3986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- 165 788 594</w:t>
            </w:r>
          </w:p>
        </w:tc>
        <w:tc>
          <w:tcPr>
            <w:tcW w:w="1349" w:type="dxa"/>
            <w:tcBorders>
              <w:top w:val="single" w:sz="6" w:space="0" w:color="000000"/>
              <w:left w:val="single" w:sz="6" w:space="0" w:color="000000"/>
              <w:bottom w:val="single" w:sz="6" w:space="0" w:color="000000"/>
              <w:right w:val="single" w:sz="6" w:space="0" w:color="000000"/>
            </w:tcBorders>
          </w:tcPr>
          <w:p w14:paraId="2BB9FC1C"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- 156 924 447</w:t>
            </w:r>
          </w:p>
        </w:tc>
        <w:tc>
          <w:tcPr>
            <w:tcW w:w="1157" w:type="dxa"/>
            <w:tcBorders>
              <w:top w:val="single" w:sz="6" w:space="0" w:color="000000"/>
              <w:left w:val="single" w:sz="6" w:space="0" w:color="000000"/>
              <w:bottom w:val="single" w:sz="6" w:space="0" w:color="000000"/>
              <w:right w:val="single" w:sz="6" w:space="0" w:color="000000"/>
            </w:tcBorders>
          </w:tcPr>
          <w:p w14:paraId="1909987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94,65%</w:t>
            </w:r>
          </w:p>
        </w:tc>
        <w:tc>
          <w:tcPr>
            <w:tcW w:w="1253" w:type="dxa"/>
            <w:tcBorders>
              <w:top w:val="single" w:sz="6" w:space="0" w:color="000000"/>
              <w:left w:val="single" w:sz="6" w:space="0" w:color="000000"/>
              <w:bottom w:val="single" w:sz="6" w:space="0" w:color="000000"/>
              <w:right w:val="single" w:sz="6" w:space="0" w:color="000000"/>
            </w:tcBorders>
          </w:tcPr>
          <w:p w14:paraId="202ABBF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-5,35%</w:t>
            </w:r>
          </w:p>
        </w:tc>
      </w:tr>
      <w:tr w:rsidR="00B76D46" w:rsidRPr="00B76D46" w14:paraId="269720FF"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54626CE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III. Egyéb eszközök induláskori értéke és változásai</w:t>
            </w:r>
          </w:p>
        </w:tc>
        <w:tc>
          <w:tcPr>
            <w:tcW w:w="771" w:type="dxa"/>
            <w:tcBorders>
              <w:top w:val="single" w:sz="6" w:space="0" w:color="000000"/>
              <w:left w:val="single" w:sz="6" w:space="0" w:color="000000"/>
              <w:bottom w:val="single" w:sz="6" w:space="0" w:color="000000"/>
              <w:right w:val="single" w:sz="6" w:space="0" w:color="000000"/>
            </w:tcBorders>
          </w:tcPr>
          <w:p w14:paraId="5EF7AA5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G/III</w:t>
            </w:r>
          </w:p>
        </w:tc>
        <w:tc>
          <w:tcPr>
            <w:tcW w:w="1349" w:type="dxa"/>
            <w:tcBorders>
              <w:top w:val="single" w:sz="6" w:space="0" w:color="000000"/>
              <w:left w:val="single" w:sz="6" w:space="0" w:color="000000"/>
              <w:bottom w:val="single" w:sz="6" w:space="0" w:color="000000"/>
              <w:right w:val="single" w:sz="6" w:space="0" w:color="000000"/>
            </w:tcBorders>
          </w:tcPr>
          <w:p w14:paraId="5E4F7538"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70 918 190</w:t>
            </w:r>
          </w:p>
        </w:tc>
        <w:tc>
          <w:tcPr>
            <w:tcW w:w="1349" w:type="dxa"/>
            <w:tcBorders>
              <w:top w:val="single" w:sz="6" w:space="0" w:color="000000"/>
              <w:left w:val="single" w:sz="6" w:space="0" w:color="000000"/>
              <w:bottom w:val="single" w:sz="6" w:space="0" w:color="000000"/>
              <w:right w:val="single" w:sz="6" w:space="0" w:color="000000"/>
            </w:tcBorders>
          </w:tcPr>
          <w:p w14:paraId="2950D178"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70 918 190</w:t>
            </w:r>
          </w:p>
        </w:tc>
        <w:tc>
          <w:tcPr>
            <w:tcW w:w="1157" w:type="dxa"/>
            <w:tcBorders>
              <w:top w:val="single" w:sz="6" w:space="0" w:color="000000"/>
              <w:left w:val="single" w:sz="6" w:space="0" w:color="000000"/>
              <w:bottom w:val="single" w:sz="6" w:space="0" w:color="000000"/>
              <w:right w:val="single" w:sz="6" w:space="0" w:color="000000"/>
            </w:tcBorders>
          </w:tcPr>
          <w:p w14:paraId="1C80A03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100,00%</w:t>
            </w:r>
          </w:p>
        </w:tc>
        <w:tc>
          <w:tcPr>
            <w:tcW w:w="1253" w:type="dxa"/>
            <w:tcBorders>
              <w:top w:val="single" w:sz="6" w:space="0" w:color="000000"/>
              <w:left w:val="single" w:sz="6" w:space="0" w:color="000000"/>
              <w:bottom w:val="single" w:sz="6" w:space="0" w:color="000000"/>
              <w:right w:val="single" w:sz="6" w:space="0" w:color="000000"/>
            </w:tcBorders>
          </w:tcPr>
          <w:p w14:paraId="0D8E491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0,00%</w:t>
            </w:r>
          </w:p>
        </w:tc>
      </w:tr>
      <w:tr w:rsidR="00B76D46" w:rsidRPr="00B76D46" w14:paraId="6E1427C3"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0ED9931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IV. Felhalmozott eredmény</w:t>
            </w:r>
          </w:p>
        </w:tc>
        <w:tc>
          <w:tcPr>
            <w:tcW w:w="771" w:type="dxa"/>
            <w:tcBorders>
              <w:top w:val="single" w:sz="6" w:space="0" w:color="000000"/>
              <w:left w:val="single" w:sz="6" w:space="0" w:color="000000"/>
              <w:bottom w:val="single" w:sz="6" w:space="0" w:color="000000"/>
              <w:right w:val="single" w:sz="6" w:space="0" w:color="000000"/>
            </w:tcBorders>
          </w:tcPr>
          <w:p w14:paraId="4BED3CB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G/IV</w:t>
            </w:r>
          </w:p>
        </w:tc>
        <w:tc>
          <w:tcPr>
            <w:tcW w:w="1349" w:type="dxa"/>
            <w:tcBorders>
              <w:top w:val="single" w:sz="6" w:space="0" w:color="000000"/>
              <w:left w:val="single" w:sz="6" w:space="0" w:color="000000"/>
              <w:bottom w:val="single" w:sz="6" w:space="0" w:color="000000"/>
              <w:right w:val="single" w:sz="6" w:space="0" w:color="000000"/>
            </w:tcBorders>
          </w:tcPr>
          <w:p w14:paraId="673E098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- 4 861 356 848</w:t>
            </w:r>
          </w:p>
        </w:tc>
        <w:tc>
          <w:tcPr>
            <w:tcW w:w="1349" w:type="dxa"/>
            <w:tcBorders>
              <w:top w:val="single" w:sz="6" w:space="0" w:color="000000"/>
              <w:left w:val="single" w:sz="6" w:space="0" w:color="000000"/>
              <w:bottom w:val="single" w:sz="6" w:space="0" w:color="000000"/>
              <w:right w:val="single" w:sz="6" w:space="0" w:color="000000"/>
            </w:tcBorders>
          </w:tcPr>
          <w:p w14:paraId="52002E7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- 6 210 669 386</w:t>
            </w:r>
          </w:p>
        </w:tc>
        <w:tc>
          <w:tcPr>
            <w:tcW w:w="1157" w:type="dxa"/>
            <w:tcBorders>
              <w:top w:val="single" w:sz="6" w:space="0" w:color="000000"/>
              <w:left w:val="single" w:sz="6" w:space="0" w:color="000000"/>
              <w:bottom w:val="single" w:sz="6" w:space="0" w:color="000000"/>
              <w:right w:val="single" w:sz="6" w:space="0" w:color="000000"/>
            </w:tcBorders>
          </w:tcPr>
          <w:p w14:paraId="6C04AFA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127,76%</w:t>
            </w:r>
          </w:p>
        </w:tc>
        <w:tc>
          <w:tcPr>
            <w:tcW w:w="1253" w:type="dxa"/>
            <w:tcBorders>
              <w:top w:val="single" w:sz="6" w:space="0" w:color="000000"/>
              <w:left w:val="single" w:sz="6" w:space="0" w:color="000000"/>
              <w:bottom w:val="single" w:sz="6" w:space="0" w:color="000000"/>
              <w:right w:val="single" w:sz="6" w:space="0" w:color="000000"/>
            </w:tcBorders>
          </w:tcPr>
          <w:p w14:paraId="0AD37AA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27,76%</w:t>
            </w:r>
          </w:p>
        </w:tc>
      </w:tr>
      <w:tr w:rsidR="00B76D46" w:rsidRPr="00B76D46" w14:paraId="3E133FA3"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1646434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V. Eszközök értékhelyesbítésének forrása</w:t>
            </w:r>
          </w:p>
        </w:tc>
        <w:tc>
          <w:tcPr>
            <w:tcW w:w="771" w:type="dxa"/>
            <w:tcBorders>
              <w:top w:val="single" w:sz="6" w:space="0" w:color="000000"/>
              <w:left w:val="single" w:sz="6" w:space="0" w:color="000000"/>
              <w:bottom w:val="single" w:sz="6" w:space="0" w:color="000000"/>
              <w:right w:val="single" w:sz="6" w:space="0" w:color="000000"/>
            </w:tcBorders>
          </w:tcPr>
          <w:p w14:paraId="2090A45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G/V</w:t>
            </w:r>
          </w:p>
        </w:tc>
        <w:tc>
          <w:tcPr>
            <w:tcW w:w="1349" w:type="dxa"/>
            <w:tcBorders>
              <w:top w:val="single" w:sz="6" w:space="0" w:color="000000"/>
              <w:left w:val="single" w:sz="6" w:space="0" w:color="000000"/>
              <w:bottom w:val="single" w:sz="6" w:space="0" w:color="000000"/>
              <w:right w:val="single" w:sz="6" w:space="0" w:color="000000"/>
            </w:tcBorders>
          </w:tcPr>
          <w:p w14:paraId="67FD3608"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780EB2FC"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66F564D5"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6F2A1FCF"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30F1F920"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037D186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VI. Mérleg szerinti eredmény</w:t>
            </w:r>
          </w:p>
        </w:tc>
        <w:tc>
          <w:tcPr>
            <w:tcW w:w="771" w:type="dxa"/>
            <w:tcBorders>
              <w:top w:val="single" w:sz="6" w:space="0" w:color="000000"/>
              <w:left w:val="single" w:sz="6" w:space="0" w:color="000000"/>
              <w:bottom w:val="single" w:sz="6" w:space="0" w:color="000000"/>
              <w:right w:val="single" w:sz="6" w:space="0" w:color="000000"/>
            </w:tcBorders>
          </w:tcPr>
          <w:p w14:paraId="711CCB4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G/VI</w:t>
            </w:r>
          </w:p>
        </w:tc>
        <w:tc>
          <w:tcPr>
            <w:tcW w:w="1349" w:type="dxa"/>
            <w:tcBorders>
              <w:top w:val="single" w:sz="6" w:space="0" w:color="000000"/>
              <w:left w:val="single" w:sz="6" w:space="0" w:color="000000"/>
              <w:bottom w:val="single" w:sz="6" w:space="0" w:color="000000"/>
              <w:right w:val="single" w:sz="6" w:space="0" w:color="000000"/>
            </w:tcBorders>
          </w:tcPr>
          <w:p w14:paraId="78AF49AB"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- 1 349 312 538</w:t>
            </w:r>
          </w:p>
        </w:tc>
        <w:tc>
          <w:tcPr>
            <w:tcW w:w="1349" w:type="dxa"/>
            <w:tcBorders>
              <w:top w:val="single" w:sz="6" w:space="0" w:color="000000"/>
              <w:left w:val="single" w:sz="6" w:space="0" w:color="000000"/>
              <w:bottom w:val="single" w:sz="6" w:space="0" w:color="000000"/>
              <w:right w:val="single" w:sz="6" w:space="0" w:color="000000"/>
            </w:tcBorders>
          </w:tcPr>
          <w:p w14:paraId="77AA0E18"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- 291 824 671</w:t>
            </w:r>
          </w:p>
        </w:tc>
        <w:tc>
          <w:tcPr>
            <w:tcW w:w="1157" w:type="dxa"/>
            <w:tcBorders>
              <w:top w:val="single" w:sz="6" w:space="0" w:color="000000"/>
              <w:left w:val="single" w:sz="6" w:space="0" w:color="000000"/>
              <w:bottom w:val="single" w:sz="6" w:space="0" w:color="000000"/>
              <w:right w:val="single" w:sz="6" w:space="0" w:color="000000"/>
            </w:tcBorders>
          </w:tcPr>
          <w:p w14:paraId="51EB9AF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21,63%</w:t>
            </w:r>
          </w:p>
        </w:tc>
        <w:tc>
          <w:tcPr>
            <w:tcW w:w="1253" w:type="dxa"/>
            <w:tcBorders>
              <w:top w:val="single" w:sz="6" w:space="0" w:color="000000"/>
              <w:left w:val="single" w:sz="6" w:space="0" w:color="000000"/>
              <w:bottom w:val="single" w:sz="6" w:space="0" w:color="000000"/>
              <w:right w:val="single" w:sz="6" w:space="0" w:color="000000"/>
            </w:tcBorders>
          </w:tcPr>
          <w:p w14:paraId="56A5C7E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-78,37%</w:t>
            </w:r>
          </w:p>
        </w:tc>
      </w:tr>
      <w:tr w:rsidR="00B76D46" w:rsidRPr="00B76D46" w14:paraId="35302D1F"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4DEF1A2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H/ KÖTELEZETTSÉGEK</w:t>
            </w:r>
          </w:p>
        </w:tc>
        <w:tc>
          <w:tcPr>
            <w:tcW w:w="771" w:type="dxa"/>
            <w:tcBorders>
              <w:top w:val="single" w:sz="6" w:space="0" w:color="000000"/>
              <w:left w:val="single" w:sz="6" w:space="0" w:color="000000"/>
              <w:bottom w:val="single" w:sz="6" w:space="0" w:color="000000"/>
              <w:right w:val="single" w:sz="6" w:space="0" w:color="000000"/>
            </w:tcBorders>
          </w:tcPr>
          <w:p w14:paraId="68CB996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H</w:t>
            </w:r>
          </w:p>
        </w:tc>
        <w:tc>
          <w:tcPr>
            <w:tcW w:w="1349" w:type="dxa"/>
            <w:tcBorders>
              <w:top w:val="single" w:sz="6" w:space="0" w:color="000000"/>
              <w:left w:val="single" w:sz="6" w:space="0" w:color="000000"/>
              <w:bottom w:val="single" w:sz="6" w:space="0" w:color="000000"/>
              <w:right w:val="single" w:sz="6" w:space="0" w:color="000000"/>
            </w:tcBorders>
          </w:tcPr>
          <w:p w14:paraId="65C987BE"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84 504 933</w:t>
            </w:r>
          </w:p>
        </w:tc>
        <w:tc>
          <w:tcPr>
            <w:tcW w:w="1349" w:type="dxa"/>
            <w:tcBorders>
              <w:top w:val="single" w:sz="6" w:space="0" w:color="000000"/>
              <w:left w:val="single" w:sz="6" w:space="0" w:color="000000"/>
              <w:bottom w:val="single" w:sz="6" w:space="0" w:color="000000"/>
              <w:right w:val="single" w:sz="6" w:space="0" w:color="000000"/>
            </w:tcBorders>
          </w:tcPr>
          <w:p w14:paraId="7F69771C"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157 251 751</w:t>
            </w:r>
          </w:p>
        </w:tc>
        <w:tc>
          <w:tcPr>
            <w:tcW w:w="1157" w:type="dxa"/>
            <w:tcBorders>
              <w:top w:val="single" w:sz="6" w:space="0" w:color="000000"/>
              <w:left w:val="single" w:sz="6" w:space="0" w:color="000000"/>
              <w:bottom w:val="single" w:sz="6" w:space="0" w:color="000000"/>
              <w:right w:val="single" w:sz="6" w:space="0" w:color="000000"/>
            </w:tcBorders>
          </w:tcPr>
          <w:p w14:paraId="0C0B6D6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186,09%</w:t>
            </w:r>
          </w:p>
        </w:tc>
        <w:tc>
          <w:tcPr>
            <w:tcW w:w="1253" w:type="dxa"/>
            <w:tcBorders>
              <w:top w:val="single" w:sz="6" w:space="0" w:color="000000"/>
              <w:left w:val="single" w:sz="6" w:space="0" w:color="000000"/>
              <w:bottom w:val="single" w:sz="6" w:space="0" w:color="000000"/>
              <w:right w:val="single" w:sz="6" w:space="0" w:color="000000"/>
            </w:tcBorders>
          </w:tcPr>
          <w:p w14:paraId="2D6FCDA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86,09%</w:t>
            </w:r>
          </w:p>
        </w:tc>
      </w:tr>
      <w:tr w:rsidR="00B76D46" w:rsidRPr="00B76D46" w14:paraId="0F6CF28E"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143FC85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 Költségvetési évben esedékes kötelezettségek</w:t>
            </w:r>
          </w:p>
        </w:tc>
        <w:tc>
          <w:tcPr>
            <w:tcW w:w="771" w:type="dxa"/>
            <w:tcBorders>
              <w:top w:val="single" w:sz="6" w:space="0" w:color="000000"/>
              <w:left w:val="single" w:sz="6" w:space="0" w:color="000000"/>
              <w:bottom w:val="single" w:sz="6" w:space="0" w:color="000000"/>
              <w:right w:val="single" w:sz="6" w:space="0" w:color="000000"/>
            </w:tcBorders>
          </w:tcPr>
          <w:p w14:paraId="6DF68A4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H/I</w:t>
            </w:r>
          </w:p>
        </w:tc>
        <w:tc>
          <w:tcPr>
            <w:tcW w:w="1349" w:type="dxa"/>
            <w:tcBorders>
              <w:top w:val="single" w:sz="6" w:space="0" w:color="000000"/>
              <w:left w:val="single" w:sz="6" w:space="0" w:color="000000"/>
              <w:bottom w:val="single" w:sz="6" w:space="0" w:color="000000"/>
              <w:right w:val="single" w:sz="6" w:space="0" w:color="000000"/>
            </w:tcBorders>
          </w:tcPr>
          <w:p w14:paraId="26238E40"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31 424 932</w:t>
            </w:r>
          </w:p>
        </w:tc>
        <w:tc>
          <w:tcPr>
            <w:tcW w:w="1349" w:type="dxa"/>
            <w:tcBorders>
              <w:top w:val="single" w:sz="6" w:space="0" w:color="000000"/>
              <w:left w:val="single" w:sz="6" w:space="0" w:color="000000"/>
              <w:bottom w:val="single" w:sz="6" w:space="0" w:color="000000"/>
              <w:right w:val="single" w:sz="6" w:space="0" w:color="000000"/>
            </w:tcBorders>
          </w:tcPr>
          <w:p w14:paraId="3D14F99A"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62 686 799</w:t>
            </w:r>
          </w:p>
        </w:tc>
        <w:tc>
          <w:tcPr>
            <w:tcW w:w="1157" w:type="dxa"/>
            <w:tcBorders>
              <w:top w:val="single" w:sz="6" w:space="0" w:color="000000"/>
              <w:left w:val="single" w:sz="6" w:space="0" w:color="000000"/>
              <w:bottom w:val="single" w:sz="6" w:space="0" w:color="000000"/>
              <w:right w:val="single" w:sz="6" w:space="0" w:color="000000"/>
            </w:tcBorders>
          </w:tcPr>
          <w:p w14:paraId="68B8664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199,48%</w:t>
            </w:r>
          </w:p>
        </w:tc>
        <w:tc>
          <w:tcPr>
            <w:tcW w:w="1253" w:type="dxa"/>
            <w:tcBorders>
              <w:top w:val="single" w:sz="6" w:space="0" w:color="000000"/>
              <w:left w:val="single" w:sz="6" w:space="0" w:color="000000"/>
              <w:bottom w:val="single" w:sz="6" w:space="0" w:color="000000"/>
              <w:right w:val="single" w:sz="6" w:space="0" w:color="000000"/>
            </w:tcBorders>
          </w:tcPr>
          <w:p w14:paraId="0539A49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99,48%</w:t>
            </w:r>
          </w:p>
        </w:tc>
      </w:tr>
      <w:tr w:rsidR="00B76D46" w:rsidRPr="00B76D46" w14:paraId="768B7329"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61A1EB0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II. Költségvetési évet követően esedékes kötelezettségek</w:t>
            </w:r>
          </w:p>
        </w:tc>
        <w:tc>
          <w:tcPr>
            <w:tcW w:w="771" w:type="dxa"/>
            <w:tcBorders>
              <w:top w:val="single" w:sz="6" w:space="0" w:color="000000"/>
              <w:left w:val="single" w:sz="6" w:space="0" w:color="000000"/>
              <w:bottom w:val="single" w:sz="6" w:space="0" w:color="000000"/>
              <w:right w:val="single" w:sz="6" w:space="0" w:color="000000"/>
            </w:tcBorders>
          </w:tcPr>
          <w:p w14:paraId="1BC35E2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H/II</w:t>
            </w:r>
          </w:p>
        </w:tc>
        <w:tc>
          <w:tcPr>
            <w:tcW w:w="1349" w:type="dxa"/>
            <w:tcBorders>
              <w:top w:val="single" w:sz="6" w:space="0" w:color="000000"/>
              <w:left w:val="single" w:sz="6" w:space="0" w:color="000000"/>
              <w:bottom w:val="single" w:sz="6" w:space="0" w:color="000000"/>
              <w:right w:val="single" w:sz="6" w:space="0" w:color="000000"/>
            </w:tcBorders>
          </w:tcPr>
          <w:p w14:paraId="30FF4DB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22 773 728</w:t>
            </w:r>
          </w:p>
        </w:tc>
        <w:tc>
          <w:tcPr>
            <w:tcW w:w="1349" w:type="dxa"/>
            <w:tcBorders>
              <w:top w:val="single" w:sz="6" w:space="0" w:color="000000"/>
              <w:left w:val="single" w:sz="6" w:space="0" w:color="000000"/>
              <w:bottom w:val="single" w:sz="6" w:space="0" w:color="000000"/>
              <w:right w:val="single" w:sz="6" w:space="0" w:color="000000"/>
            </w:tcBorders>
          </w:tcPr>
          <w:p w14:paraId="4D544522"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21 475 195</w:t>
            </w:r>
          </w:p>
        </w:tc>
        <w:tc>
          <w:tcPr>
            <w:tcW w:w="1157" w:type="dxa"/>
            <w:tcBorders>
              <w:top w:val="single" w:sz="6" w:space="0" w:color="000000"/>
              <w:left w:val="single" w:sz="6" w:space="0" w:color="000000"/>
              <w:bottom w:val="single" w:sz="6" w:space="0" w:color="000000"/>
              <w:right w:val="single" w:sz="6" w:space="0" w:color="000000"/>
            </w:tcBorders>
          </w:tcPr>
          <w:p w14:paraId="34ED0E4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94,30%</w:t>
            </w:r>
          </w:p>
        </w:tc>
        <w:tc>
          <w:tcPr>
            <w:tcW w:w="1253" w:type="dxa"/>
            <w:tcBorders>
              <w:top w:val="single" w:sz="6" w:space="0" w:color="000000"/>
              <w:left w:val="single" w:sz="6" w:space="0" w:color="000000"/>
              <w:bottom w:val="single" w:sz="6" w:space="0" w:color="000000"/>
              <w:right w:val="single" w:sz="6" w:space="0" w:color="000000"/>
            </w:tcBorders>
          </w:tcPr>
          <w:p w14:paraId="0549AD5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-5,70%</w:t>
            </w:r>
          </w:p>
        </w:tc>
      </w:tr>
      <w:tr w:rsidR="00B76D46" w:rsidRPr="00B76D46" w14:paraId="6BAB31F6"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5ECDF19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lastRenderedPageBreak/>
              <w:t>III. Kötelezettség jellegű sajátos elszámolások</w:t>
            </w:r>
          </w:p>
        </w:tc>
        <w:tc>
          <w:tcPr>
            <w:tcW w:w="771" w:type="dxa"/>
            <w:tcBorders>
              <w:top w:val="single" w:sz="6" w:space="0" w:color="000000"/>
              <w:left w:val="single" w:sz="6" w:space="0" w:color="000000"/>
              <w:bottom w:val="single" w:sz="6" w:space="0" w:color="000000"/>
              <w:right w:val="single" w:sz="6" w:space="0" w:color="000000"/>
            </w:tcBorders>
          </w:tcPr>
          <w:p w14:paraId="1DB9235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H/III</w:t>
            </w:r>
          </w:p>
        </w:tc>
        <w:tc>
          <w:tcPr>
            <w:tcW w:w="1349" w:type="dxa"/>
            <w:tcBorders>
              <w:top w:val="single" w:sz="6" w:space="0" w:color="000000"/>
              <w:left w:val="single" w:sz="6" w:space="0" w:color="000000"/>
              <w:bottom w:val="single" w:sz="6" w:space="0" w:color="000000"/>
              <w:right w:val="single" w:sz="6" w:space="0" w:color="000000"/>
            </w:tcBorders>
          </w:tcPr>
          <w:p w14:paraId="628C938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30 306 273</w:t>
            </w:r>
          </w:p>
        </w:tc>
        <w:tc>
          <w:tcPr>
            <w:tcW w:w="1349" w:type="dxa"/>
            <w:tcBorders>
              <w:top w:val="single" w:sz="6" w:space="0" w:color="000000"/>
              <w:left w:val="single" w:sz="6" w:space="0" w:color="000000"/>
              <w:bottom w:val="single" w:sz="6" w:space="0" w:color="000000"/>
              <w:right w:val="single" w:sz="6" w:space="0" w:color="000000"/>
            </w:tcBorders>
          </w:tcPr>
          <w:p w14:paraId="46043EE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73 089 757</w:t>
            </w:r>
          </w:p>
        </w:tc>
        <w:tc>
          <w:tcPr>
            <w:tcW w:w="1157" w:type="dxa"/>
            <w:tcBorders>
              <w:top w:val="single" w:sz="6" w:space="0" w:color="000000"/>
              <w:left w:val="single" w:sz="6" w:space="0" w:color="000000"/>
              <w:bottom w:val="single" w:sz="6" w:space="0" w:color="000000"/>
              <w:right w:val="single" w:sz="6" w:space="0" w:color="000000"/>
            </w:tcBorders>
          </w:tcPr>
          <w:p w14:paraId="2BED880C"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241,17%</w:t>
            </w:r>
          </w:p>
        </w:tc>
        <w:tc>
          <w:tcPr>
            <w:tcW w:w="1253" w:type="dxa"/>
            <w:tcBorders>
              <w:top w:val="single" w:sz="6" w:space="0" w:color="000000"/>
              <w:left w:val="single" w:sz="6" w:space="0" w:color="000000"/>
              <w:bottom w:val="single" w:sz="6" w:space="0" w:color="000000"/>
              <w:right w:val="single" w:sz="6" w:space="0" w:color="000000"/>
            </w:tcBorders>
          </w:tcPr>
          <w:p w14:paraId="5288F85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141,17%</w:t>
            </w:r>
          </w:p>
        </w:tc>
      </w:tr>
      <w:tr w:rsidR="00B76D46" w:rsidRPr="00B76D46" w14:paraId="1562E071"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21A891D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 KINCSTÁRI SZÁMLAVEZETÉSSEL KAPCSOLATOS ELSZÁMOLÁSOK</w:t>
            </w:r>
          </w:p>
        </w:tc>
        <w:tc>
          <w:tcPr>
            <w:tcW w:w="771" w:type="dxa"/>
            <w:tcBorders>
              <w:top w:val="single" w:sz="6" w:space="0" w:color="000000"/>
              <w:left w:val="single" w:sz="6" w:space="0" w:color="000000"/>
              <w:bottom w:val="single" w:sz="6" w:space="0" w:color="000000"/>
              <w:right w:val="single" w:sz="6" w:space="0" w:color="000000"/>
            </w:tcBorders>
          </w:tcPr>
          <w:p w14:paraId="5AEFDF7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I</w:t>
            </w:r>
          </w:p>
        </w:tc>
        <w:tc>
          <w:tcPr>
            <w:tcW w:w="1349" w:type="dxa"/>
            <w:tcBorders>
              <w:top w:val="single" w:sz="6" w:space="0" w:color="000000"/>
              <w:left w:val="single" w:sz="6" w:space="0" w:color="000000"/>
              <w:bottom w:val="single" w:sz="6" w:space="0" w:color="000000"/>
              <w:right w:val="single" w:sz="6" w:space="0" w:color="000000"/>
            </w:tcBorders>
          </w:tcPr>
          <w:p w14:paraId="3F5CA37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5FF7A76E"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3ADEFE54"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17CFAE6A"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7DB51515"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0D4910E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J/ PASSZÍV IDŐBELI ELHATÁROLÁSOK (=K/1+K/2+K/3)</w:t>
            </w:r>
          </w:p>
        </w:tc>
        <w:tc>
          <w:tcPr>
            <w:tcW w:w="771" w:type="dxa"/>
            <w:tcBorders>
              <w:top w:val="single" w:sz="6" w:space="0" w:color="000000"/>
              <w:left w:val="single" w:sz="6" w:space="0" w:color="000000"/>
              <w:bottom w:val="single" w:sz="6" w:space="0" w:color="000000"/>
              <w:right w:val="single" w:sz="6" w:space="0" w:color="000000"/>
            </w:tcBorders>
          </w:tcPr>
          <w:p w14:paraId="471AADE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J</w:t>
            </w:r>
          </w:p>
        </w:tc>
        <w:tc>
          <w:tcPr>
            <w:tcW w:w="1349" w:type="dxa"/>
            <w:tcBorders>
              <w:top w:val="single" w:sz="6" w:space="0" w:color="000000"/>
              <w:left w:val="single" w:sz="6" w:space="0" w:color="000000"/>
              <w:bottom w:val="single" w:sz="6" w:space="0" w:color="000000"/>
              <w:right w:val="single" w:sz="6" w:space="0" w:color="000000"/>
            </w:tcBorders>
          </w:tcPr>
          <w:p w14:paraId="658D9EE0"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7 821 753 479</w:t>
            </w:r>
          </w:p>
        </w:tc>
        <w:tc>
          <w:tcPr>
            <w:tcW w:w="1349" w:type="dxa"/>
            <w:tcBorders>
              <w:top w:val="single" w:sz="6" w:space="0" w:color="000000"/>
              <w:left w:val="single" w:sz="6" w:space="0" w:color="000000"/>
              <w:bottom w:val="single" w:sz="6" w:space="0" w:color="000000"/>
              <w:right w:val="single" w:sz="6" w:space="0" w:color="000000"/>
            </w:tcBorders>
          </w:tcPr>
          <w:p w14:paraId="0514E72C"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7 461 912 580</w:t>
            </w:r>
          </w:p>
        </w:tc>
        <w:tc>
          <w:tcPr>
            <w:tcW w:w="1157" w:type="dxa"/>
            <w:tcBorders>
              <w:top w:val="single" w:sz="6" w:space="0" w:color="000000"/>
              <w:left w:val="single" w:sz="6" w:space="0" w:color="000000"/>
              <w:bottom w:val="single" w:sz="6" w:space="0" w:color="000000"/>
              <w:right w:val="single" w:sz="6" w:space="0" w:color="000000"/>
            </w:tcBorders>
          </w:tcPr>
          <w:p w14:paraId="0DF536C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95,40%</w:t>
            </w:r>
          </w:p>
        </w:tc>
        <w:tc>
          <w:tcPr>
            <w:tcW w:w="1253" w:type="dxa"/>
            <w:tcBorders>
              <w:top w:val="single" w:sz="6" w:space="0" w:color="000000"/>
              <w:left w:val="single" w:sz="6" w:space="0" w:color="000000"/>
              <w:bottom w:val="single" w:sz="6" w:space="0" w:color="000000"/>
              <w:right w:val="single" w:sz="6" w:space="0" w:color="000000"/>
            </w:tcBorders>
          </w:tcPr>
          <w:p w14:paraId="13429E0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-4,60%</w:t>
            </w:r>
          </w:p>
        </w:tc>
      </w:tr>
      <w:tr w:rsidR="00B76D46" w:rsidRPr="00B76D46" w14:paraId="0A779817"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26F6BCB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FORRÁSOK ÖSSZESEN</w:t>
            </w:r>
          </w:p>
        </w:tc>
        <w:tc>
          <w:tcPr>
            <w:tcW w:w="771" w:type="dxa"/>
            <w:tcBorders>
              <w:top w:val="single" w:sz="6" w:space="0" w:color="000000"/>
              <w:left w:val="single" w:sz="6" w:space="0" w:color="000000"/>
              <w:bottom w:val="single" w:sz="6" w:space="0" w:color="000000"/>
              <w:right w:val="single" w:sz="6" w:space="0" w:color="000000"/>
            </w:tcBorders>
          </w:tcPr>
          <w:p w14:paraId="62B29C82"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G+...+J</w:t>
            </w:r>
          </w:p>
        </w:tc>
        <w:tc>
          <w:tcPr>
            <w:tcW w:w="1349" w:type="dxa"/>
            <w:tcBorders>
              <w:top w:val="single" w:sz="6" w:space="0" w:color="000000"/>
              <w:left w:val="single" w:sz="6" w:space="0" w:color="000000"/>
              <w:bottom w:val="single" w:sz="6" w:space="0" w:color="000000"/>
              <w:right w:val="single" w:sz="6" w:space="0" w:color="000000"/>
            </w:tcBorders>
          </w:tcPr>
          <w:p w14:paraId="792B13D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13 913 249 656</w:t>
            </w:r>
          </w:p>
        </w:tc>
        <w:tc>
          <w:tcPr>
            <w:tcW w:w="1349" w:type="dxa"/>
            <w:tcBorders>
              <w:top w:val="single" w:sz="6" w:space="0" w:color="000000"/>
              <w:left w:val="single" w:sz="6" w:space="0" w:color="000000"/>
              <w:bottom w:val="single" w:sz="6" w:space="0" w:color="000000"/>
              <w:right w:val="single" w:sz="6" w:space="0" w:color="000000"/>
            </w:tcBorders>
          </w:tcPr>
          <w:p w14:paraId="04A63A6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13 343 195 051</w:t>
            </w:r>
          </w:p>
        </w:tc>
        <w:tc>
          <w:tcPr>
            <w:tcW w:w="1157" w:type="dxa"/>
            <w:tcBorders>
              <w:top w:val="single" w:sz="6" w:space="0" w:color="000000"/>
              <w:left w:val="single" w:sz="6" w:space="0" w:color="000000"/>
              <w:bottom w:val="single" w:sz="6" w:space="0" w:color="000000"/>
              <w:right w:val="single" w:sz="6" w:space="0" w:color="000000"/>
            </w:tcBorders>
          </w:tcPr>
          <w:p w14:paraId="781AC2D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95,90%</w:t>
            </w:r>
          </w:p>
        </w:tc>
        <w:tc>
          <w:tcPr>
            <w:tcW w:w="1253" w:type="dxa"/>
            <w:tcBorders>
              <w:top w:val="single" w:sz="6" w:space="0" w:color="000000"/>
              <w:left w:val="single" w:sz="6" w:space="0" w:color="000000"/>
              <w:bottom w:val="single" w:sz="6" w:space="0" w:color="000000"/>
              <w:right w:val="single" w:sz="6" w:space="0" w:color="000000"/>
            </w:tcBorders>
          </w:tcPr>
          <w:p w14:paraId="35B20BB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-4,10%</w:t>
            </w:r>
          </w:p>
        </w:tc>
      </w:tr>
      <w:tr w:rsidR="00B76D46" w:rsidRPr="00B76D46" w14:paraId="38A074FE"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29125777" w14:textId="77777777" w:rsidR="001D544D" w:rsidRPr="00B76D46" w:rsidRDefault="001D544D" w:rsidP="00B76D46">
            <w:pPr>
              <w:pStyle w:val="Szvegtrzs"/>
              <w:spacing w:after="0" w:line="240" w:lineRule="auto"/>
              <w:rPr>
                <w:rFonts w:ascii="Garamond" w:hAnsi="Garamond"/>
                <w:sz w:val="16"/>
                <w:szCs w:val="16"/>
              </w:rPr>
            </w:pPr>
          </w:p>
        </w:tc>
        <w:tc>
          <w:tcPr>
            <w:tcW w:w="771" w:type="dxa"/>
            <w:tcBorders>
              <w:top w:val="single" w:sz="6" w:space="0" w:color="000000"/>
              <w:left w:val="single" w:sz="6" w:space="0" w:color="000000"/>
              <w:bottom w:val="single" w:sz="6" w:space="0" w:color="000000"/>
              <w:right w:val="single" w:sz="6" w:space="0" w:color="000000"/>
            </w:tcBorders>
          </w:tcPr>
          <w:p w14:paraId="3FB2310B" w14:textId="77777777" w:rsidR="001D544D" w:rsidRPr="00B76D46" w:rsidRDefault="001D544D" w:rsidP="00B76D46">
            <w:pPr>
              <w:pStyle w:val="Szvegtrzs"/>
              <w:spacing w:after="0" w:line="240" w:lineRule="auto"/>
              <w:rPr>
                <w:rFonts w:ascii="Garamond" w:hAnsi="Garamond"/>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32105168" w14:textId="77777777" w:rsidR="001D544D" w:rsidRPr="00B76D46" w:rsidRDefault="001D544D" w:rsidP="00B76D46">
            <w:pPr>
              <w:pStyle w:val="Szvegtrzs"/>
              <w:spacing w:after="0" w:line="240" w:lineRule="auto"/>
              <w:jc w:val="center"/>
              <w:rPr>
                <w:rFonts w:ascii="Garamond" w:hAnsi="Garamond"/>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370FD787" w14:textId="77777777" w:rsidR="001D544D" w:rsidRPr="00B76D46" w:rsidRDefault="001D544D" w:rsidP="00B76D46">
            <w:pPr>
              <w:pStyle w:val="Szvegtrzs"/>
              <w:spacing w:after="0" w:line="240" w:lineRule="auto"/>
              <w:jc w:val="center"/>
              <w:rPr>
                <w:rFonts w:ascii="Garamond" w:hAnsi="Garamond"/>
                <w:sz w:val="16"/>
                <w:szCs w:val="16"/>
              </w:rPr>
            </w:pPr>
          </w:p>
        </w:tc>
        <w:tc>
          <w:tcPr>
            <w:tcW w:w="1157" w:type="dxa"/>
            <w:tcBorders>
              <w:top w:val="single" w:sz="6" w:space="0" w:color="000000"/>
              <w:left w:val="single" w:sz="6" w:space="0" w:color="000000"/>
              <w:bottom w:val="single" w:sz="6" w:space="0" w:color="000000"/>
              <w:right w:val="single" w:sz="6" w:space="0" w:color="000000"/>
            </w:tcBorders>
          </w:tcPr>
          <w:p w14:paraId="75CC1A3A"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32170826"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4E75915C"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7EB5104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EGYÉB ADATOK ÉS MÉRLEGEN KÍVÜLI TÉTELEK</w:t>
            </w:r>
          </w:p>
        </w:tc>
        <w:tc>
          <w:tcPr>
            <w:tcW w:w="771" w:type="dxa"/>
            <w:tcBorders>
              <w:top w:val="single" w:sz="6" w:space="0" w:color="000000"/>
              <w:left w:val="single" w:sz="6" w:space="0" w:color="000000"/>
              <w:bottom w:val="single" w:sz="6" w:space="0" w:color="000000"/>
              <w:right w:val="single" w:sz="6" w:space="0" w:color="000000"/>
            </w:tcBorders>
          </w:tcPr>
          <w:p w14:paraId="033E9C7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L</w:t>
            </w:r>
          </w:p>
        </w:tc>
        <w:tc>
          <w:tcPr>
            <w:tcW w:w="1349" w:type="dxa"/>
            <w:tcBorders>
              <w:top w:val="single" w:sz="6" w:space="0" w:color="000000"/>
              <w:left w:val="single" w:sz="6" w:space="0" w:color="000000"/>
              <w:bottom w:val="single" w:sz="6" w:space="0" w:color="000000"/>
              <w:right w:val="single" w:sz="6" w:space="0" w:color="000000"/>
            </w:tcBorders>
          </w:tcPr>
          <w:p w14:paraId="1405098D" w14:textId="77777777" w:rsidR="001D544D" w:rsidRPr="00B76D46" w:rsidRDefault="001D544D" w:rsidP="00B76D46">
            <w:pPr>
              <w:pStyle w:val="Szvegtrzs"/>
              <w:spacing w:after="0" w:line="240" w:lineRule="auto"/>
              <w:jc w:val="center"/>
              <w:rPr>
                <w:rFonts w:ascii="Garamond" w:hAnsi="Garamond"/>
                <w:sz w:val="16"/>
                <w:szCs w:val="16"/>
              </w:rPr>
            </w:pPr>
          </w:p>
        </w:tc>
        <w:tc>
          <w:tcPr>
            <w:tcW w:w="1349" w:type="dxa"/>
            <w:tcBorders>
              <w:top w:val="single" w:sz="6" w:space="0" w:color="000000"/>
              <w:left w:val="single" w:sz="6" w:space="0" w:color="000000"/>
              <w:bottom w:val="single" w:sz="6" w:space="0" w:color="000000"/>
              <w:right w:val="single" w:sz="6" w:space="0" w:color="000000"/>
            </w:tcBorders>
          </w:tcPr>
          <w:p w14:paraId="204C1FEC" w14:textId="77777777" w:rsidR="001D544D" w:rsidRPr="00B76D46" w:rsidRDefault="001D544D" w:rsidP="00B76D46">
            <w:pPr>
              <w:pStyle w:val="Szvegtrzs"/>
              <w:spacing w:after="0" w:line="240" w:lineRule="auto"/>
              <w:jc w:val="center"/>
              <w:rPr>
                <w:rFonts w:ascii="Garamond" w:hAnsi="Garamond"/>
                <w:sz w:val="16"/>
                <w:szCs w:val="16"/>
              </w:rPr>
            </w:pPr>
          </w:p>
        </w:tc>
        <w:tc>
          <w:tcPr>
            <w:tcW w:w="1157" w:type="dxa"/>
            <w:tcBorders>
              <w:top w:val="single" w:sz="6" w:space="0" w:color="000000"/>
              <w:left w:val="single" w:sz="6" w:space="0" w:color="000000"/>
              <w:bottom w:val="single" w:sz="6" w:space="0" w:color="000000"/>
              <w:right w:val="single" w:sz="6" w:space="0" w:color="000000"/>
            </w:tcBorders>
          </w:tcPr>
          <w:p w14:paraId="237165F8"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5061AEA3"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4914DFBC"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0F5650B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"0"-ra írt eszközök</w:t>
            </w:r>
          </w:p>
        </w:tc>
        <w:tc>
          <w:tcPr>
            <w:tcW w:w="771" w:type="dxa"/>
            <w:tcBorders>
              <w:top w:val="single" w:sz="6" w:space="0" w:color="000000"/>
              <w:left w:val="single" w:sz="6" w:space="0" w:color="000000"/>
              <w:bottom w:val="single" w:sz="6" w:space="0" w:color="000000"/>
              <w:right w:val="single" w:sz="6" w:space="0" w:color="000000"/>
            </w:tcBorders>
          </w:tcPr>
          <w:p w14:paraId="7D632B3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L/1</w:t>
            </w:r>
          </w:p>
        </w:tc>
        <w:tc>
          <w:tcPr>
            <w:tcW w:w="1349" w:type="dxa"/>
            <w:tcBorders>
              <w:top w:val="single" w:sz="6" w:space="0" w:color="000000"/>
              <w:left w:val="single" w:sz="6" w:space="0" w:color="000000"/>
              <w:bottom w:val="single" w:sz="6" w:space="0" w:color="000000"/>
              <w:right w:val="single" w:sz="6" w:space="0" w:color="000000"/>
            </w:tcBorders>
          </w:tcPr>
          <w:p w14:paraId="607E83D2"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413 927 225</w:t>
            </w:r>
          </w:p>
        </w:tc>
        <w:tc>
          <w:tcPr>
            <w:tcW w:w="1349" w:type="dxa"/>
            <w:tcBorders>
              <w:top w:val="single" w:sz="6" w:space="0" w:color="000000"/>
              <w:left w:val="single" w:sz="6" w:space="0" w:color="000000"/>
              <w:bottom w:val="single" w:sz="6" w:space="0" w:color="000000"/>
              <w:right w:val="single" w:sz="6" w:space="0" w:color="000000"/>
            </w:tcBorders>
          </w:tcPr>
          <w:p w14:paraId="70940633"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426 534 873</w:t>
            </w:r>
          </w:p>
        </w:tc>
        <w:tc>
          <w:tcPr>
            <w:tcW w:w="1157" w:type="dxa"/>
            <w:tcBorders>
              <w:top w:val="single" w:sz="6" w:space="0" w:color="000000"/>
              <w:left w:val="single" w:sz="6" w:space="0" w:color="000000"/>
              <w:bottom w:val="single" w:sz="6" w:space="0" w:color="000000"/>
              <w:right w:val="single" w:sz="6" w:space="0" w:color="000000"/>
            </w:tcBorders>
          </w:tcPr>
          <w:p w14:paraId="79BEB67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103,05%</w:t>
            </w:r>
          </w:p>
        </w:tc>
        <w:tc>
          <w:tcPr>
            <w:tcW w:w="1253" w:type="dxa"/>
            <w:tcBorders>
              <w:top w:val="single" w:sz="6" w:space="0" w:color="000000"/>
              <w:left w:val="single" w:sz="6" w:space="0" w:color="000000"/>
              <w:bottom w:val="single" w:sz="6" w:space="0" w:color="000000"/>
              <w:right w:val="single" w:sz="6" w:space="0" w:color="000000"/>
            </w:tcBorders>
          </w:tcPr>
          <w:p w14:paraId="246B728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3,05%</w:t>
            </w:r>
          </w:p>
        </w:tc>
      </w:tr>
      <w:tr w:rsidR="00B76D46" w:rsidRPr="00B76D46" w14:paraId="57D25B03"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40D8087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Használatban lévő kisértékű immateriális javak, tárgyi eszközök</w:t>
            </w:r>
          </w:p>
        </w:tc>
        <w:tc>
          <w:tcPr>
            <w:tcW w:w="771" w:type="dxa"/>
            <w:tcBorders>
              <w:top w:val="single" w:sz="6" w:space="0" w:color="000000"/>
              <w:left w:val="single" w:sz="6" w:space="0" w:color="000000"/>
              <w:bottom w:val="single" w:sz="6" w:space="0" w:color="000000"/>
              <w:right w:val="single" w:sz="6" w:space="0" w:color="000000"/>
            </w:tcBorders>
          </w:tcPr>
          <w:p w14:paraId="3AC9768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L/2</w:t>
            </w:r>
          </w:p>
        </w:tc>
        <w:tc>
          <w:tcPr>
            <w:tcW w:w="1349" w:type="dxa"/>
            <w:tcBorders>
              <w:top w:val="single" w:sz="6" w:space="0" w:color="000000"/>
              <w:left w:val="single" w:sz="6" w:space="0" w:color="000000"/>
              <w:bottom w:val="single" w:sz="6" w:space="0" w:color="000000"/>
              <w:right w:val="single" w:sz="6" w:space="0" w:color="000000"/>
            </w:tcBorders>
          </w:tcPr>
          <w:p w14:paraId="5DD5D756"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170 636 057</w:t>
            </w:r>
          </w:p>
        </w:tc>
        <w:tc>
          <w:tcPr>
            <w:tcW w:w="1349" w:type="dxa"/>
            <w:tcBorders>
              <w:top w:val="single" w:sz="6" w:space="0" w:color="000000"/>
              <w:left w:val="single" w:sz="6" w:space="0" w:color="000000"/>
              <w:bottom w:val="single" w:sz="6" w:space="0" w:color="000000"/>
              <w:right w:val="single" w:sz="6" w:space="0" w:color="000000"/>
            </w:tcBorders>
          </w:tcPr>
          <w:p w14:paraId="6FB2EF7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183 178 224</w:t>
            </w:r>
          </w:p>
        </w:tc>
        <w:tc>
          <w:tcPr>
            <w:tcW w:w="1157" w:type="dxa"/>
            <w:tcBorders>
              <w:top w:val="single" w:sz="6" w:space="0" w:color="000000"/>
              <w:left w:val="single" w:sz="6" w:space="0" w:color="000000"/>
              <w:bottom w:val="single" w:sz="6" w:space="0" w:color="000000"/>
              <w:right w:val="single" w:sz="6" w:space="0" w:color="000000"/>
            </w:tcBorders>
          </w:tcPr>
          <w:p w14:paraId="3E9946F4"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107,35%</w:t>
            </w:r>
          </w:p>
        </w:tc>
        <w:tc>
          <w:tcPr>
            <w:tcW w:w="1253" w:type="dxa"/>
            <w:tcBorders>
              <w:top w:val="single" w:sz="6" w:space="0" w:color="000000"/>
              <w:left w:val="single" w:sz="6" w:space="0" w:color="000000"/>
              <w:bottom w:val="single" w:sz="6" w:space="0" w:color="000000"/>
              <w:right w:val="single" w:sz="6" w:space="0" w:color="000000"/>
            </w:tcBorders>
          </w:tcPr>
          <w:p w14:paraId="1943C46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7,35%</w:t>
            </w:r>
          </w:p>
        </w:tc>
      </w:tr>
      <w:tr w:rsidR="00B76D46" w:rsidRPr="00B76D46" w14:paraId="136CF3BF"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3BFA79C0"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Használatban lévő készletek</w:t>
            </w:r>
          </w:p>
        </w:tc>
        <w:tc>
          <w:tcPr>
            <w:tcW w:w="771" w:type="dxa"/>
            <w:tcBorders>
              <w:top w:val="single" w:sz="6" w:space="0" w:color="000000"/>
              <w:left w:val="single" w:sz="6" w:space="0" w:color="000000"/>
              <w:bottom w:val="single" w:sz="6" w:space="0" w:color="000000"/>
              <w:right w:val="single" w:sz="6" w:space="0" w:color="000000"/>
            </w:tcBorders>
          </w:tcPr>
          <w:p w14:paraId="131D97A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L/3</w:t>
            </w:r>
          </w:p>
        </w:tc>
        <w:tc>
          <w:tcPr>
            <w:tcW w:w="1349" w:type="dxa"/>
            <w:tcBorders>
              <w:top w:val="single" w:sz="6" w:space="0" w:color="000000"/>
              <w:left w:val="single" w:sz="6" w:space="0" w:color="000000"/>
              <w:bottom w:val="single" w:sz="6" w:space="0" w:color="000000"/>
              <w:right w:val="single" w:sz="6" w:space="0" w:color="000000"/>
            </w:tcBorders>
          </w:tcPr>
          <w:p w14:paraId="7150113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27B1A7F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6584F303"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386B9CD9"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41706F0C"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55CFA1BB"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01-02. számlacsoportban nyilvántartott eszközök (</w:t>
            </w:r>
            <w:proofErr w:type="spellStart"/>
            <w:r w:rsidRPr="00B76D46">
              <w:rPr>
                <w:rFonts w:ascii="Garamond" w:hAnsi="Garamond"/>
                <w:sz w:val="16"/>
                <w:szCs w:val="16"/>
              </w:rPr>
              <w:t>Áht</w:t>
            </w:r>
            <w:proofErr w:type="spellEnd"/>
            <w:r w:rsidRPr="00B76D46">
              <w:rPr>
                <w:rFonts w:ascii="Garamond" w:hAnsi="Garamond"/>
                <w:sz w:val="16"/>
                <w:szCs w:val="16"/>
              </w:rPr>
              <w:t xml:space="preserve">-n belüli vagyonkezelésbe adott, </w:t>
            </w:r>
            <w:proofErr w:type="spellStart"/>
            <w:r w:rsidRPr="00B76D46">
              <w:rPr>
                <w:rFonts w:ascii="Garamond" w:hAnsi="Garamond"/>
                <w:sz w:val="16"/>
                <w:szCs w:val="16"/>
              </w:rPr>
              <w:t>bérbevett</w:t>
            </w:r>
            <w:proofErr w:type="spellEnd"/>
            <w:r w:rsidRPr="00B76D46">
              <w:rPr>
                <w:rFonts w:ascii="Garamond" w:hAnsi="Garamond"/>
                <w:sz w:val="16"/>
                <w:szCs w:val="16"/>
              </w:rPr>
              <w:t xml:space="preserve">, letétbe, bizományba, üzemeltetésre </w:t>
            </w:r>
            <w:proofErr w:type="gramStart"/>
            <w:r w:rsidRPr="00B76D46">
              <w:rPr>
                <w:rFonts w:ascii="Garamond" w:hAnsi="Garamond"/>
                <w:sz w:val="16"/>
                <w:szCs w:val="16"/>
              </w:rPr>
              <w:t>átvett,</w:t>
            </w:r>
            <w:proofErr w:type="gramEnd"/>
            <w:r w:rsidRPr="00B76D46">
              <w:rPr>
                <w:rFonts w:ascii="Garamond" w:hAnsi="Garamond"/>
                <w:sz w:val="16"/>
                <w:szCs w:val="16"/>
              </w:rPr>
              <w:t xml:space="preserve"> stb.)</w:t>
            </w:r>
          </w:p>
        </w:tc>
        <w:tc>
          <w:tcPr>
            <w:tcW w:w="771" w:type="dxa"/>
            <w:tcBorders>
              <w:top w:val="single" w:sz="6" w:space="0" w:color="000000"/>
              <w:left w:val="single" w:sz="6" w:space="0" w:color="000000"/>
              <w:bottom w:val="single" w:sz="6" w:space="0" w:color="000000"/>
              <w:right w:val="single" w:sz="6" w:space="0" w:color="000000"/>
            </w:tcBorders>
          </w:tcPr>
          <w:p w14:paraId="197C5761"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L/4</w:t>
            </w:r>
          </w:p>
        </w:tc>
        <w:tc>
          <w:tcPr>
            <w:tcW w:w="1349" w:type="dxa"/>
            <w:tcBorders>
              <w:top w:val="single" w:sz="6" w:space="0" w:color="000000"/>
              <w:left w:val="single" w:sz="6" w:space="0" w:color="000000"/>
              <w:bottom w:val="single" w:sz="6" w:space="0" w:color="000000"/>
              <w:right w:val="single" w:sz="6" w:space="0" w:color="000000"/>
            </w:tcBorders>
          </w:tcPr>
          <w:p w14:paraId="5230F2EA"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298 382 137</w:t>
            </w:r>
          </w:p>
        </w:tc>
        <w:tc>
          <w:tcPr>
            <w:tcW w:w="1349" w:type="dxa"/>
            <w:tcBorders>
              <w:top w:val="single" w:sz="6" w:space="0" w:color="000000"/>
              <w:left w:val="single" w:sz="6" w:space="0" w:color="000000"/>
              <w:bottom w:val="single" w:sz="6" w:space="0" w:color="000000"/>
              <w:right w:val="single" w:sz="6" w:space="0" w:color="000000"/>
            </w:tcBorders>
          </w:tcPr>
          <w:p w14:paraId="3AE3CA35"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298 382 137</w:t>
            </w:r>
          </w:p>
        </w:tc>
        <w:tc>
          <w:tcPr>
            <w:tcW w:w="1157" w:type="dxa"/>
            <w:tcBorders>
              <w:top w:val="single" w:sz="6" w:space="0" w:color="000000"/>
              <w:left w:val="single" w:sz="6" w:space="0" w:color="000000"/>
              <w:bottom w:val="single" w:sz="6" w:space="0" w:color="000000"/>
              <w:right w:val="single" w:sz="6" w:space="0" w:color="000000"/>
            </w:tcBorders>
          </w:tcPr>
          <w:p w14:paraId="4FD12CDE"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100,00%</w:t>
            </w:r>
          </w:p>
        </w:tc>
        <w:tc>
          <w:tcPr>
            <w:tcW w:w="1253" w:type="dxa"/>
            <w:tcBorders>
              <w:top w:val="single" w:sz="6" w:space="0" w:color="000000"/>
              <w:left w:val="single" w:sz="6" w:space="0" w:color="000000"/>
              <w:bottom w:val="single" w:sz="6" w:space="0" w:color="000000"/>
              <w:right w:val="single" w:sz="6" w:space="0" w:color="000000"/>
            </w:tcBorders>
          </w:tcPr>
          <w:p w14:paraId="26B323C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0,00%</w:t>
            </w:r>
          </w:p>
        </w:tc>
      </w:tr>
      <w:tr w:rsidR="00B76D46" w:rsidRPr="00B76D46" w14:paraId="087C33F9"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1160EC77"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A nemzeti vagyonról szóló 2011. évi CXCVI. törvény 1. § (2) bekezdés g) és h) pontja szerinti kulturális javak és régészeti leletek (bekerülési érték nélküli)</w:t>
            </w:r>
          </w:p>
        </w:tc>
        <w:tc>
          <w:tcPr>
            <w:tcW w:w="771" w:type="dxa"/>
            <w:tcBorders>
              <w:top w:val="single" w:sz="6" w:space="0" w:color="000000"/>
              <w:left w:val="single" w:sz="6" w:space="0" w:color="000000"/>
              <w:bottom w:val="single" w:sz="6" w:space="0" w:color="000000"/>
              <w:right w:val="single" w:sz="6" w:space="0" w:color="000000"/>
            </w:tcBorders>
          </w:tcPr>
          <w:p w14:paraId="4E5C412F"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L/5</w:t>
            </w:r>
          </w:p>
        </w:tc>
        <w:tc>
          <w:tcPr>
            <w:tcW w:w="1349" w:type="dxa"/>
            <w:tcBorders>
              <w:top w:val="single" w:sz="6" w:space="0" w:color="000000"/>
              <w:left w:val="single" w:sz="6" w:space="0" w:color="000000"/>
              <w:bottom w:val="single" w:sz="6" w:space="0" w:color="000000"/>
              <w:right w:val="single" w:sz="6" w:space="0" w:color="000000"/>
            </w:tcBorders>
          </w:tcPr>
          <w:p w14:paraId="443D8B8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081DAF21"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75D4419A"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6AE5AF1F"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0F78A0CF"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1FE286B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Függő követelések</w:t>
            </w:r>
          </w:p>
        </w:tc>
        <w:tc>
          <w:tcPr>
            <w:tcW w:w="771" w:type="dxa"/>
            <w:tcBorders>
              <w:top w:val="single" w:sz="6" w:space="0" w:color="000000"/>
              <w:left w:val="single" w:sz="6" w:space="0" w:color="000000"/>
              <w:bottom w:val="single" w:sz="6" w:space="0" w:color="000000"/>
              <w:right w:val="single" w:sz="6" w:space="0" w:color="000000"/>
            </w:tcBorders>
          </w:tcPr>
          <w:p w14:paraId="5057CBBD"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L/6</w:t>
            </w:r>
          </w:p>
        </w:tc>
        <w:tc>
          <w:tcPr>
            <w:tcW w:w="1349" w:type="dxa"/>
            <w:tcBorders>
              <w:top w:val="single" w:sz="6" w:space="0" w:color="000000"/>
              <w:left w:val="single" w:sz="6" w:space="0" w:color="000000"/>
              <w:bottom w:val="single" w:sz="6" w:space="0" w:color="000000"/>
              <w:right w:val="single" w:sz="6" w:space="0" w:color="000000"/>
            </w:tcBorders>
          </w:tcPr>
          <w:p w14:paraId="532FEBA6"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6 174 530</w:t>
            </w:r>
          </w:p>
        </w:tc>
        <w:tc>
          <w:tcPr>
            <w:tcW w:w="1349" w:type="dxa"/>
            <w:tcBorders>
              <w:top w:val="single" w:sz="6" w:space="0" w:color="000000"/>
              <w:left w:val="single" w:sz="6" w:space="0" w:color="000000"/>
              <w:bottom w:val="single" w:sz="6" w:space="0" w:color="000000"/>
              <w:right w:val="single" w:sz="6" w:space="0" w:color="000000"/>
            </w:tcBorders>
          </w:tcPr>
          <w:p w14:paraId="70701EE9"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- 6 174 530</w:t>
            </w:r>
          </w:p>
        </w:tc>
        <w:tc>
          <w:tcPr>
            <w:tcW w:w="1157" w:type="dxa"/>
            <w:tcBorders>
              <w:top w:val="single" w:sz="6" w:space="0" w:color="000000"/>
              <w:left w:val="single" w:sz="6" w:space="0" w:color="000000"/>
              <w:bottom w:val="single" w:sz="6" w:space="0" w:color="000000"/>
              <w:right w:val="single" w:sz="6" w:space="0" w:color="000000"/>
            </w:tcBorders>
          </w:tcPr>
          <w:p w14:paraId="185EC828"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-100,00%</w:t>
            </w:r>
          </w:p>
        </w:tc>
        <w:tc>
          <w:tcPr>
            <w:tcW w:w="1253" w:type="dxa"/>
            <w:tcBorders>
              <w:top w:val="single" w:sz="6" w:space="0" w:color="000000"/>
              <w:left w:val="single" w:sz="6" w:space="0" w:color="000000"/>
              <w:bottom w:val="single" w:sz="6" w:space="0" w:color="000000"/>
              <w:right w:val="single" w:sz="6" w:space="0" w:color="000000"/>
            </w:tcBorders>
          </w:tcPr>
          <w:p w14:paraId="0731759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-200,00%</w:t>
            </w:r>
          </w:p>
        </w:tc>
      </w:tr>
      <w:tr w:rsidR="00B76D46" w:rsidRPr="00B76D46" w14:paraId="26426549"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21BDEA36"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Függő kötelezettségek</w:t>
            </w:r>
          </w:p>
        </w:tc>
        <w:tc>
          <w:tcPr>
            <w:tcW w:w="771" w:type="dxa"/>
            <w:tcBorders>
              <w:top w:val="single" w:sz="6" w:space="0" w:color="000000"/>
              <w:left w:val="single" w:sz="6" w:space="0" w:color="000000"/>
              <w:bottom w:val="single" w:sz="6" w:space="0" w:color="000000"/>
              <w:right w:val="single" w:sz="6" w:space="0" w:color="000000"/>
            </w:tcBorders>
          </w:tcPr>
          <w:p w14:paraId="0DCED843"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L/7</w:t>
            </w:r>
          </w:p>
        </w:tc>
        <w:tc>
          <w:tcPr>
            <w:tcW w:w="1349" w:type="dxa"/>
            <w:tcBorders>
              <w:top w:val="single" w:sz="6" w:space="0" w:color="000000"/>
              <w:left w:val="single" w:sz="6" w:space="0" w:color="000000"/>
              <w:bottom w:val="single" w:sz="6" w:space="0" w:color="000000"/>
              <w:right w:val="single" w:sz="6" w:space="0" w:color="000000"/>
            </w:tcBorders>
          </w:tcPr>
          <w:p w14:paraId="534B301F"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0681EE6E"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41A4AB48"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654BC145" w14:textId="77777777" w:rsidR="001D544D" w:rsidRPr="00B76D46" w:rsidRDefault="001D544D" w:rsidP="00B76D46">
            <w:pPr>
              <w:pStyle w:val="Szvegtrzs"/>
              <w:spacing w:after="0" w:line="240" w:lineRule="auto"/>
              <w:rPr>
                <w:rFonts w:ascii="Garamond" w:hAnsi="Garamond"/>
                <w:sz w:val="16"/>
                <w:szCs w:val="16"/>
              </w:rPr>
            </w:pPr>
          </w:p>
        </w:tc>
      </w:tr>
      <w:tr w:rsidR="00B76D46" w:rsidRPr="00B76D46" w14:paraId="78CC5355" w14:textId="77777777" w:rsidTr="000911FE">
        <w:tc>
          <w:tcPr>
            <w:tcW w:w="3759" w:type="dxa"/>
            <w:tcBorders>
              <w:top w:val="single" w:sz="6" w:space="0" w:color="000000"/>
              <w:left w:val="single" w:sz="6" w:space="0" w:color="000000"/>
              <w:bottom w:val="single" w:sz="6" w:space="0" w:color="000000"/>
              <w:right w:val="single" w:sz="6" w:space="0" w:color="000000"/>
            </w:tcBorders>
          </w:tcPr>
          <w:p w14:paraId="5C34669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Biztos (jövőbeni) követelések</w:t>
            </w:r>
          </w:p>
        </w:tc>
        <w:tc>
          <w:tcPr>
            <w:tcW w:w="771" w:type="dxa"/>
            <w:tcBorders>
              <w:top w:val="single" w:sz="6" w:space="0" w:color="000000"/>
              <w:left w:val="single" w:sz="6" w:space="0" w:color="000000"/>
              <w:bottom w:val="single" w:sz="6" w:space="0" w:color="000000"/>
              <w:right w:val="single" w:sz="6" w:space="0" w:color="000000"/>
            </w:tcBorders>
          </w:tcPr>
          <w:p w14:paraId="61510DEA" w14:textId="77777777" w:rsidR="001D544D" w:rsidRPr="00B76D46" w:rsidRDefault="001D544D" w:rsidP="00B76D46">
            <w:pPr>
              <w:pStyle w:val="Szvegtrzs"/>
              <w:spacing w:after="0" w:line="240" w:lineRule="auto"/>
              <w:rPr>
                <w:rFonts w:ascii="Garamond" w:hAnsi="Garamond"/>
                <w:sz w:val="16"/>
                <w:szCs w:val="16"/>
              </w:rPr>
            </w:pPr>
            <w:r w:rsidRPr="00B76D46">
              <w:rPr>
                <w:rFonts w:ascii="Garamond" w:hAnsi="Garamond"/>
                <w:sz w:val="16"/>
                <w:szCs w:val="16"/>
              </w:rPr>
              <w:t>L/8</w:t>
            </w:r>
          </w:p>
        </w:tc>
        <w:tc>
          <w:tcPr>
            <w:tcW w:w="1349" w:type="dxa"/>
            <w:tcBorders>
              <w:top w:val="single" w:sz="6" w:space="0" w:color="000000"/>
              <w:left w:val="single" w:sz="6" w:space="0" w:color="000000"/>
              <w:bottom w:val="single" w:sz="6" w:space="0" w:color="000000"/>
              <w:right w:val="single" w:sz="6" w:space="0" w:color="000000"/>
            </w:tcBorders>
          </w:tcPr>
          <w:p w14:paraId="7D8FC064"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349" w:type="dxa"/>
            <w:tcBorders>
              <w:top w:val="single" w:sz="6" w:space="0" w:color="000000"/>
              <w:left w:val="single" w:sz="6" w:space="0" w:color="000000"/>
              <w:bottom w:val="single" w:sz="6" w:space="0" w:color="000000"/>
              <w:right w:val="single" w:sz="6" w:space="0" w:color="000000"/>
            </w:tcBorders>
          </w:tcPr>
          <w:p w14:paraId="0ED4BC3C" w14:textId="77777777" w:rsidR="001D544D" w:rsidRPr="00B76D46" w:rsidRDefault="001D544D" w:rsidP="00B76D46">
            <w:pPr>
              <w:pStyle w:val="Szvegtrzs"/>
              <w:spacing w:after="0" w:line="240" w:lineRule="auto"/>
              <w:jc w:val="center"/>
              <w:rPr>
                <w:rFonts w:ascii="Garamond" w:hAnsi="Garamond"/>
                <w:sz w:val="16"/>
                <w:szCs w:val="16"/>
              </w:rPr>
            </w:pPr>
            <w:r w:rsidRPr="00B76D46">
              <w:rPr>
                <w:rFonts w:ascii="Garamond" w:hAnsi="Garamond"/>
                <w:sz w:val="16"/>
                <w:szCs w:val="16"/>
              </w:rPr>
              <w:t>-</w:t>
            </w:r>
          </w:p>
        </w:tc>
        <w:tc>
          <w:tcPr>
            <w:tcW w:w="1157" w:type="dxa"/>
            <w:tcBorders>
              <w:top w:val="single" w:sz="6" w:space="0" w:color="000000"/>
              <w:left w:val="single" w:sz="6" w:space="0" w:color="000000"/>
              <w:bottom w:val="single" w:sz="6" w:space="0" w:color="000000"/>
              <w:right w:val="single" w:sz="6" w:space="0" w:color="000000"/>
            </w:tcBorders>
          </w:tcPr>
          <w:p w14:paraId="1245FFAC" w14:textId="77777777" w:rsidR="001D544D" w:rsidRPr="00B76D46" w:rsidRDefault="001D544D" w:rsidP="00B76D46">
            <w:pPr>
              <w:pStyle w:val="Szvegtrzs"/>
              <w:spacing w:after="0" w:line="240" w:lineRule="auto"/>
              <w:rPr>
                <w:rFonts w:ascii="Garamond" w:hAnsi="Garamond"/>
                <w:sz w:val="16"/>
                <w:szCs w:val="16"/>
              </w:rPr>
            </w:pPr>
          </w:p>
        </w:tc>
        <w:tc>
          <w:tcPr>
            <w:tcW w:w="1253" w:type="dxa"/>
            <w:tcBorders>
              <w:top w:val="single" w:sz="6" w:space="0" w:color="000000"/>
              <w:left w:val="single" w:sz="6" w:space="0" w:color="000000"/>
              <w:bottom w:val="single" w:sz="6" w:space="0" w:color="000000"/>
              <w:right w:val="single" w:sz="6" w:space="0" w:color="000000"/>
            </w:tcBorders>
          </w:tcPr>
          <w:p w14:paraId="226E33F7" w14:textId="77777777" w:rsidR="001D544D" w:rsidRPr="00B76D46" w:rsidRDefault="001D544D" w:rsidP="00B76D46">
            <w:pPr>
              <w:pStyle w:val="Szvegtrzs"/>
              <w:spacing w:after="0" w:line="240" w:lineRule="auto"/>
              <w:rPr>
                <w:rFonts w:ascii="Garamond" w:hAnsi="Garamond"/>
                <w:sz w:val="16"/>
                <w:szCs w:val="16"/>
              </w:rPr>
            </w:pPr>
          </w:p>
        </w:tc>
      </w:tr>
    </w:tbl>
    <w:p w14:paraId="51A5E475" w14:textId="77777777" w:rsidR="0017374D" w:rsidRPr="00B76D46" w:rsidRDefault="0017374D" w:rsidP="00B76D46">
      <w:pPr>
        <w:spacing w:after="0" w:line="240" w:lineRule="auto"/>
        <w:jc w:val="right"/>
        <w:rPr>
          <w:rFonts w:ascii="Garamond" w:hAnsi="Garamond"/>
          <w:sz w:val="24"/>
          <w:szCs w:val="24"/>
        </w:rPr>
      </w:pPr>
    </w:p>
    <w:p w14:paraId="643A2AA7" w14:textId="5B3E5B7D" w:rsidR="001D544D" w:rsidRPr="00B76D46" w:rsidRDefault="0017374D" w:rsidP="00B76D46">
      <w:pPr>
        <w:spacing w:after="0" w:line="240" w:lineRule="auto"/>
        <w:jc w:val="right"/>
        <w:rPr>
          <w:rFonts w:ascii="Garamond" w:hAnsi="Garamond"/>
          <w:i/>
          <w:iCs/>
          <w:sz w:val="20"/>
          <w:szCs w:val="20"/>
        </w:rPr>
        <w:sectPr w:rsidR="001D544D" w:rsidRPr="00B76D46" w:rsidSect="000D7034">
          <w:type w:val="continuous"/>
          <w:pgSz w:w="11906" w:h="16838"/>
          <w:pgMar w:top="1417" w:right="1417" w:bottom="1417" w:left="1417" w:header="708" w:footer="708" w:gutter="0"/>
          <w:cols w:space="708"/>
          <w:docGrid w:linePitch="360"/>
        </w:sectPr>
      </w:pPr>
      <w:r w:rsidRPr="002F66C2">
        <w:rPr>
          <w:rFonts w:ascii="Garamond" w:hAnsi="Garamond"/>
          <w:i/>
          <w:iCs/>
          <w:sz w:val="20"/>
          <w:szCs w:val="20"/>
        </w:rPr>
        <w:t xml:space="preserve">1. táblázat: Az </w:t>
      </w:r>
      <w:r w:rsidR="00E00C32">
        <w:rPr>
          <w:rFonts w:ascii="Garamond" w:hAnsi="Garamond"/>
          <w:i/>
          <w:iCs/>
          <w:sz w:val="20"/>
          <w:szCs w:val="20"/>
        </w:rPr>
        <w:t>Ö</w:t>
      </w:r>
      <w:r w:rsidRPr="002F66C2">
        <w:rPr>
          <w:rFonts w:ascii="Garamond" w:hAnsi="Garamond"/>
          <w:i/>
          <w:iCs/>
          <w:sz w:val="20"/>
          <w:szCs w:val="20"/>
        </w:rPr>
        <w:t>nkormányzat 2024. évi összevont vagyonkimutatása (forrás: 2024. évi zárszámadási rendelet 44. melléklet)</w:t>
      </w:r>
    </w:p>
    <w:p w14:paraId="268333D1" w14:textId="77777777" w:rsidR="00B76D46" w:rsidRPr="00B76D46" w:rsidRDefault="00B76D46" w:rsidP="00B76D46">
      <w:pPr>
        <w:spacing w:after="0" w:line="240" w:lineRule="auto"/>
        <w:jc w:val="both"/>
        <w:rPr>
          <w:rFonts w:ascii="Garamond" w:hAnsi="Garamond"/>
          <w:sz w:val="24"/>
          <w:szCs w:val="24"/>
        </w:rPr>
      </w:pPr>
    </w:p>
    <w:p w14:paraId="1267A907" w14:textId="77777777" w:rsidR="00C22660" w:rsidRPr="00AA5214" w:rsidRDefault="00C22660" w:rsidP="00B76D46">
      <w:pPr>
        <w:pStyle w:val="Cmsor2"/>
        <w:spacing w:before="0" w:after="0" w:line="240" w:lineRule="auto"/>
        <w:rPr>
          <w:rFonts w:ascii="Garamond" w:hAnsi="Garamond"/>
          <w:b/>
          <w:bCs/>
          <w:color w:val="auto"/>
          <w:sz w:val="24"/>
          <w:szCs w:val="24"/>
        </w:rPr>
      </w:pPr>
      <w:bookmarkStart w:id="23" w:name="_Toc224726669"/>
      <w:r w:rsidRPr="00AA5214">
        <w:rPr>
          <w:rFonts w:ascii="Garamond" w:hAnsi="Garamond"/>
          <w:b/>
          <w:bCs/>
          <w:color w:val="auto"/>
          <w:sz w:val="24"/>
          <w:szCs w:val="24"/>
        </w:rPr>
        <w:t>4.1. Forgalomképtelen ingatlanvagyon</w:t>
      </w:r>
      <w:bookmarkEnd w:id="23"/>
    </w:p>
    <w:p w14:paraId="2DCC2BB0" w14:textId="77777777" w:rsidR="00C8564E" w:rsidRPr="00B76D46" w:rsidRDefault="00C8564E" w:rsidP="00B76D46">
      <w:pPr>
        <w:spacing w:after="0" w:line="240" w:lineRule="auto"/>
        <w:jc w:val="both"/>
        <w:rPr>
          <w:rFonts w:ascii="Garamond" w:hAnsi="Garamond"/>
          <w:sz w:val="24"/>
          <w:szCs w:val="24"/>
        </w:rPr>
      </w:pPr>
    </w:p>
    <w:p w14:paraId="0CB4D6FB" w14:textId="30C26E16"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t xml:space="preserve">Forgalomképtelen törzsvagyon körébe tartozik az, amit a </w:t>
      </w:r>
      <w:proofErr w:type="spellStart"/>
      <w:r w:rsidRPr="00B76D46">
        <w:rPr>
          <w:rFonts w:ascii="Garamond" w:hAnsi="Garamond"/>
          <w:sz w:val="24"/>
          <w:szCs w:val="24"/>
        </w:rPr>
        <w:t>Nvtv</w:t>
      </w:r>
      <w:proofErr w:type="spellEnd"/>
      <w:r w:rsidRPr="00B76D46">
        <w:rPr>
          <w:rFonts w:ascii="Garamond" w:hAnsi="Garamond"/>
          <w:sz w:val="24"/>
          <w:szCs w:val="24"/>
        </w:rPr>
        <w:t xml:space="preserve">. kizárólagos önkormányzati tulajdonban álló vagyonnak minősít, vagy amit törvény vagy a helyi önkormányzat rendelete nemzetgazdasági szempontból kiemelt jelentőségű nemzeti vagyonnak minősít. </w:t>
      </w:r>
    </w:p>
    <w:p w14:paraId="10A81F12" w14:textId="77777777" w:rsidR="00C8564E" w:rsidRPr="00B76D46" w:rsidRDefault="00C8564E" w:rsidP="00B76D46">
      <w:pPr>
        <w:spacing w:after="0" w:line="240" w:lineRule="auto"/>
        <w:jc w:val="both"/>
        <w:rPr>
          <w:rFonts w:ascii="Garamond" w:hAnsi="Garamond"/>
          <w:sz w:val="24"/>
          <w:szCs w:val="24"/>
        </w:rPr>
      </w:pPr>
    </w:p>
    <w:p w14:paraId="1CBCBEBF" w14:textId="77777777"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t xml:space="preserve">A </w:t>
      </w:r>
      <w:proofErr w:type="spellStart"/>
      <w:r w:rsidRPr="00B76D46">
        <w:rPr>
          <w:rFonts w:ascii="Garamond" w:hAnsi="Garamond"/>
          <w:sz w:val="24"/>
          <w:szCs w:val="24"/>
        </w:rPr>
        <w:t>Nvtv</w:t>
      </w:r>
      <w:proofErr w:type="spellEnd"/>
      <w:r w:rsidRPr="00B76D46">
        <w:rPr>
          <w:rFonts w:ascii="Garamond" w:hAnsi="Garamond"/>
          <w:sz w:val="24"/>
          <w:szCs w:val="24"/>
        </w:rPr>
        <w:t xml:space="preserve">. 3. § 3. pontja alapján forgalomképtelen nemzeti vagyon: az a nemzeti vagyon, amely az e törvényben meghatározott kivétellel nem idegeníthető el –, vagyonkezelői jog, kizárólagos gazdasági tevékenységhez kapcsolódó működtetési jog, építményi jog, jogszabályon alapuló, továbbá az ingatlanra közérdekből jogszabályban feljogosított szervek javára alapított használati jog, továbbá a helyi önkormányzat javára alapított vezetékjog kivételével – nem terhelhető meg, biztosítékul nem adható, azon osztott tulajdon nem létesíthető. </w:t>
      </w:r>
    </w:p>
    <w:p w14:paraId="0FEE6AA0" w14:textId="77777777" w:rsidR="00C8564E" w:rsidRPr="00B76D46" w:rsidRDefault="00C8564E" w:rsidP="00B76D46">
      <w:pPr>
        <w:spacing w:after="0" w:line="240" w:lineRule="auto"/>
        <w:jc w:val="both"/>
        <w:rPr>
          <w:rFonts w:ascii="Garamond" w:hAnsi="Garamond"/>
          <w:sz w:val="24"/>
          <w:szCs w:val="24"/>
        </w:rPr>
      </w:pPr>
    </w:p>
    <w:p w14:paraId="487D294E" w14:textId="77777777"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t xml:space="preserve">A helyi önkormányzat kizárólagos tulajdonát képező nemzeti vagyonba tartoznak </w:t>
      </w:r>
    </w:p>
    <w:p w14:paraId="04A6837C" w14:textId="77777777"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t xml:space="preserve">a) a helyi közutak és műtárgyaik, </w:t>
      </w:r>
    </w:p>
    <w:p w14:paraId="030EDFFA" w14:textId="77777777"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t xml:space="preserve">b) a helyi önkormányzat tulajdonában álló terek, közparkok, közkertek, </w:t>
      </w:r>
    </w:p>
    <w:p w14:paraId="6CB32893" w14:textId="77777777"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t xml:space="preserve">c) a helyi önkormányzat tulajdonában álló nemzetközi kereskedelmi repülőtér, a hozzá tartozó légiforgalmi távközlő, rádiónavigációs és fénytechnikai berendezésekkel és eszközökkel, továbbá a légiforgalmi irányító szolgálat elhelyezését szolgáló létesítményekkel együtt, valamint </w:t>
      </w:r>
    </w:p>
    <w:p w14:paraId="3028766F" w14:textId="77777777"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t xml:space="preserve">d) a helyi önkormányzat tulajdonában álló – külön törvény rendelkezése alapján részére átadott – vizek, közcélú vízi létesítmények, ide nem értve a vízi közműveket, </w:t>
      </w:r>
    </w:p>
    <w:p w14:paraId="1B544171" w14:textId="77777777"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t xml:space="preserve">e) a helyi önkormányzat tulajdonában álló, a Magyarország és egyes kiemelt térségeinek területrendezési tervéről szóló 2018. évi CXXXIX. törvény szerinti balatoni közstrandok. </w:t>
      </w:r>
    </w:p>
    <w:p w14:paraId="0A5F399C" w14:textId="77777777" w:rsidR="00C8564E" w:rsidRPr="00B76D46" w:rsidRDefault="00C8564E" w:rsidP="00B76D46">
      <w:pPr>
        <w:spacing w:after="0" w:line="240" w:lineRule="auto"/>
        <w:jc w:val="both"/>
        <w:rPr>
          <w:rFonts w:ascii="Garamond" w:hAnsi="Garamond"/>
          <w:sz w:val="24"/>
          <w:szCs w:val="24"/>
        </w:rPr>
      </w:pPr>
    </w:p>
    <w:p w14:paraId="0231D9F0" w14:textId="77777777"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t xml:space="preserve">Nemzetgazdasági szempontból kiemelt jelentőségű nemzeti vagyonnak minősül az </w:t>
      </w:r>
      <w:proofErr w:type="spellStart"/>
      <w:r w:rsidRPr="00B76D46">
        <w:rPr>
          <w:rFonts w:ascii="Garamond" w:hAnsi="Garamond"/>
          <w:sz w:val="24"/>
          <w:szCs w:val="24"/>
        </w:rPr>
        <w:t>Nvtv</w:t>
      </w:r>
      <w:proofErr w:type="spellEnd"/>
      <w:r w:rsidRPr="00B76D46">
        <w:rPr>
          <w:rFonts w:ascii="Garamond" w:hAnsi="Garamond"/>
          <w:sz w:val="24"/>
          <w:szCs w:val="24"/>
        </w:rPr>
        <w:t xml:space="preserve">. 2. számú mellékletében meghatározott, valamint törvényben vagy a helyi önkormányzat rendeletében ekként meghatározott a helyi önkormányzat tulajdonában álló vagyonelem. </w:t>
      </w:r>
    </w:p>
    <w:p w14:paraId="4D826B82" w14:textId="77777777" w:rsidR="00C8564E" w:rsidRPr="00B76D46" w:rsidRDefault="00C8564E" w:rsidP="00B76D46">
      <w:pPr>
        <w:spacing w:after="0" w:line="240" w:lineRule="auto"/>
        <w:jc w:val="both"/>
        <w:rPr>
          <w:rFonts w:ascii="Garamond" w:hAnsi="Garamond"/>
          <w:sz w:val="24"/>
          <w:szCs w:val="24"/>
        </w:rPr>
      </w:pPr>
    </w:p>
    <w:p w14:paraId="1F633139" w14:textId="77777777"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lastRenderedPageBreak/>
        <w:t xml:space="preserve">Harkány Város Önkormányzatának képviselő-testülete forgalomképtelennek minősülő vagyonából nemzetgazdasági szempontból kiemelt jelentőségű nemzeti vagyonnak minősülő vagyonelemeket nem határoz meg. </w:t>
      </w:r>
      <w:r w:rsidR="0017374D" w:rsidRPr="00B76D46">
        <w:rPr>
          <w:rFonts w:ascii="Garamond" w:hAnsi="Garamond"/>
          <w:sz w:val="24"/>
          <w:szCs w:val="24"/>
        </w:rPr>
        <w:t xml:space="preserve">A forgalomképtelen ingatlan-vagyontárgyakat a vagyonrendelet 1. melléklete tartalmazza. </w:t>
      </w:r>
    </w:p>
    <w:p w14:paraId="3B641DC4" w14:textId="77777777" w:rsidR="00C8564E" w:rsidRPr="00B76D46" w:rsidRDefault="00C8564E" w:rsidP="00B76D46">
      <w:pPr>
        <w:spacing w:after="0" w:line="240" w:lineRule="auto"/>
        <w:jc w:val="both"/>
        <w:rPr>
          <w:rFonts w:ascii="Garamond" w:hAnsi="Garamond"/>
          <w:sz w:val="24"/>
          <w:szCs w:val="24"/>
        </w:rPr>
      </w:pPr>
    </w:p>
    <w:p w14:paraId="0AD6BBAD" w14:textId="77777777" w:rsidR="00C22660" w:rsidRPr="00AA5214" w:rsidRDefault="00C22660" w:rsidP="00B76D46">
      <w:pPr>
        <w:pStyle w:val="Cmsor2"/>
        <w:spacing w:before="0" w:after="0" w:line="240" w:lineRule="auto"/>
        <w:rPr>
          <w:rFonts w:ascii="Garamond" w:hAnsi="Garamond"/>
          <w:b/>
          <w:bCs/>
          <w:color w:val="auto"/>
          <w:sz w:val="24"/>
          <w:szCs w:val="24"/>
        </w:rPr>
      </w:pPr>
      <w:bookmarkStart w:id="24" w:name="_Toc224726670"/>
      <w:r w:rsidRPr="00AA5214">
        <w:rPr>
          <w:rFonts w:ascii="Garamond" w:hAnsi="Garamond"/>
          <w:b/>
          <w:bCs/>
          <w:color w:val="auto"/>
          <w:sz w:val="24"/>
          <w:szCs w:val="24"/>
        </w:rPr>
        <w:t>4.2. Korlátozottan forgalomképes ingatlanvagyon</w:t>
      </w:r>
      <w:bookmarkEnd w:id="24"/>
    </w:p>
    <w:p w14:paraId="6AEA9CA9" w14:textId="77777777" w:rsidR="00C8564E" w:rsidRPr="00B76D46" w:rsidRDefault="00C8564E" w:rsidP="00B76D46">
      <w:pPr>
        <w:spacing w:after="0" w:line="240" w:lineRule="auto"/>
        <w:jc w:val="both"/>
        <w:rPr>
          <w:rFonts w:ascii="Garamond" w:hAnsi="Garamond"/>
          <w:sz w:val="24"/>
          <w:szCs w:val="24"/>
        </w:rPr>
      </w:pPr>
    </w:p>
    <w:p w14:paraId="4588DDCE" w14:textId="77777777"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t xml:space="preserve">A </w:t>
      </w:r>
      <w:proofErr w:type="spellStart"/>
      <w:r w:rsidRPr="00B76D46">
        <w:rPr>
          <w:rFonts w:ascii="Garamond" w:hAnsi="Garamond"/>
          <w:sz w:val="24"/>
          <w:szCs w:val="24"/>
        </w:rPr>
        <w:t>Nvtv</w:t>
      </w:r>
      <w:proofErr w:type="spellEnd"/>
      <w:r w:rsidRPr="00B76D46">
        <w:rPr>
          <w:rFonts w:ascii="Garamond" w:hAnsi="Garamond"/>
          <w:sz w:val="24"/>
          <w:szCs w:val="24"/>
        </w:rPr>
        <w:t xml:space="preserve">. 5. § (5) bekezdése értelmében a helyi önkormányzat korlátozottan forgalomképes törzsvagyonát képezi a helyi önkormányzat tulajdonában álló közmű, a helyi önkormányzat tulajdonában álló, a helyi önkormányzat képviselő-testülete és szervei, továbbá a helyi önkormányzat által fenntartott, közfeladatot ellátó intézmény, költségvetési szerv elhelyezését, valamint azok feladatának ellátását szolgáló épület, épületrész, a helyi önkormányzat többségi tulajdonában álló, közszolgáltatási tevékenységet vagy parkolási szolgáltatást ellátó gazdasági társaságban fennálló, helyi önkormányzati tulajdonban lévő társasági részesedés, továbbá a Balatoni Hajózási Zrt.-ben fennálló, a helyi önkormányzat tulajdonában álló társasági részesedés. </w:t>
      </w:r>
    </w:p>
    <w:p w14:paraId="2EB1FC95" w14:textId="77777777" w:rsidR="00C8564E" w:rsidRPr="00B76D46" w:rsidRDefault="00C8564E" w:rsidP="00B76D46">
      <w:pPr>
        <w:spacing w:after="0" w:line="240" w:lineRule="auto"/>
        <w:jc w:val="both"/>
        <w:rPr>
          <w:rFonts w:ascii="Garamond" w:hAnsi="Garamond"/>
          <w:sz w:val="24"/>
          <w:szCs w:val="24"/>
        </w:rPr>
      </w:pPr>
    </w:p>
    <w:p w14:paraId="7D33A44F" w14:textId="77777777" w:rsidR="00C8564E" w:rsidRPr="00B76D46" w:rsidRDefault="00C8564E" w:rsidP="00B76D46">
      <w:pPr>
        <w:spacing w:after="0" w:line="240" w:lineRule="auto"/>
        <w:jc w:val="both"/>
        <w:rPr>
          <w:rFonts w:ascii="Garamond" w:hAnsi="Garamond"/>
          <w:sz w:val="24"/>
          <w:szCs w:val="24"/>
        </w:rPr>
      </w:pPr>
      <w:r w:rsidRPr="00B76D46">
        <w:rPr>
          <w:rFonts w:ascii="Garamond" w:hAnsi="Garamond"/>
          <w:sz w:val="24"/>
          <w:szCs w:val="24"/>
        </w:rPr>
        <w:t xml:space="preserve">A korlátozottan forgalomképes törzsvagyoni minősítés addig áll fenn, amíg az adott vagyontárgy közvetlenül önkormányzati feladat és hatáskör ellátását vagy a közhatalom gyakorlását szolgálja. A törvény 5. § (5) bekezdésében felsorolt korlátozottan forgalomképes vagyon önkormányzati hitelfelvétel és kötvénykibocsátás esetén annak fedezetéül nem szolgálhat, és kizárólag az állam, másik helyi önkormányzat vagy önkormányzati társulás részére idegeníthető el. </w:t>
      </w:r>
    </w:p>
    <w:p w14:paraId="41337624" w14:textId="77777777" w:rsidR="00C8564E" w:rsidRPr="00B76D46" w:rsidRDefault="00C8564E" w:rsidP="00B76D46">
      <w:pPr>
        <w:spacing w:after="0" w:line="240" w:lineRule="auto"/>
        <w:jc w:val="both"/>
        <w:rPr>
          <w:rFonts w:ascii="Garamond" w:hAnsi="Garamond"/>
          <w:sz w:val="24"/>
          <w:szCs w:val="24"/>
        </w:rPr>
      </w:pPr>
    </w:p>
    <w:p w14:paraId="6E481E43" w14:textId="77777777" w:rsidR="0017374D" w:rsidRPr="00B76D46" w:rsidRDefault="0017374D" w:rsidP="00B76D46">
      <w:pPr>
        <w:spacing w:after="0" w:line="240" w:lineRule="auto"/>
        <w:jc w:val="both"/>
        <w:rPr>
          <w:rFonts w:ascii="Garamond" w:hAnsi="Garamond"/>
          <w:sz w:val="24"/>
          <w:szCs w:val="24"/>
        </w:rPr>
      </w:pPr>
      <w:r w:rsidRPr="00B76D46">
        <w:rPr>
          <w:rFonts w:ascii="Garamond" w:hAnsi="Garamond"/>
          <w:sz w:val="24"/>
          <w:szCs w:val="24"/>
        </w:rPr>
        <w:t>A korlátozottan forgalomképes ingatlanvagyontárgyakat a vagyonrendelet 2. melléklete tartalmazza.</w:t>
      </w:r>
    </w:p>
    <w:p w14:paraId="21314FAD" w14:textId="77777777" w:rsidR="005D45A3" w:rsidRDefault="005D45A3" w:rsidP="00B76D46">
      <w:pPr>
        <w:pStyle w:val="Cmsor2"/>
        <w:spacing w:before="0" w:after="0" w:line="240" w:lineRule="auto"/>
        <w:rPr>
          <w:rFonts w:ascii="Garamond" w:hAnsi="Garamond"/>
          <w:b/>
          <w:bCs/>
          <w:color w:val="auto"/>
          <w:sz w:val="24"/>
          <w:szCs w:val="24"/>
        </w:rPr>
      </w:pPr>
    </w:p>
    <w:p w14:paraId="5FBDF2B7" w14:textId="3B720B89" w:rsidR="00C22660" w:rsidRPr="00AA5214" w:rsidRDefault="00C22660" w:rsidP="00B76D46">
      <w:pPr>
        <w:pStyle w:val="Cmsor2"/>
        <w:spacing w:before="0" w:after="0" w:line="240" w:lineRule="auto"/>
        <w:rPr>
          <w:rFonts w:ascii="Garamond" w:hAnsi="Garamond"/>
          <w:b/>
          <w:bCs/>
          <w:color w:val="auto"/>
          <w:sz w:val="24"/>
          <w:szCs w:val="24"/>
        </w:rPr>
      </w:pPr>
      <w:bookmarkStart w:id="25" w:name="_Toc224726671"/>
      <w:r w:rsidRPr="00AA5214">
        <w:rPr>
          <w:rFonts w:ascii="Garamond" w:hAnsi="Garamond"/>
          <w:b/>
          <w:bCs/>
          <w:color w:val="auto"/>
          <w:sz w:val="24"/>
          <w:szCs w:val="24"/>
        </w:rPr>
        <w:t>4.3. Üzleti vagyon</w:t>
      </w:r>
      <w:bookmarkEnd w:id="25"/>
    </w:p>
    <w:p w14:paraId="1515326C" w14:textId="77777777" w:rsidR="006A7727" w:rsidRPr="00B76D46" w:rsidRDefault="006A7727" w:rsidP="00B76D46">
      <w:pPr>
        <w:spacing w:after="0" w:line="240" w:lineRule="auto"/>
        <w:jc w:val="both"/>
        <w:rPr>
          <w:rFonts w:ascii="Garamond" w:hAnsi="Garamond"/>
          <w:sz w:val="24"/>
          <w:szCs w:val="24"/>
        </w:rPr>
      </w:pPr>
    </w:p>
    <w:p w14:paraId="693C07D6" w14:textId="77777777" w:rsidR="006A7727" w:rsidRPr="00B76D46" w:rsidRDefault="006A7727" w:rsidP="00B76D46">
      <w:pPr>
        <w:spacing w:after="0" w:line="240" w:lineRule="auto"/>
        <w:jc w:val="both"/>
        <w:rPr>
          <w:rFonts w:ascii="Garamond" w:hAnsi="Garamond"/>
          <w:sz w:val="24"/>
          <w:szCs w:val="24"/>
        </w:rPr>
      </w:pPr>
      <w:r w:rsidRPr="00B76D46">
        <w:rPr>
          <w:rFonts w:ascii="Garamond" w:hAnsi="Garamond"/>
          <w:sz w:val="24"/>
          <w:szCs w:val="24"/>
        </w:rPr>
        <w:t>Önkormányzati üzleti vagyon mindazon vagyontárgy, amely nem tartozik a törzsvagyon körébe. Az üzleti vagyontárgyak jegyzékét a vagyonkataszteri nyilvántartás tartalmazza, a vagyonrendelet külön mellékletben nem sorolja fel az érintett vagyontárgyakat.</w:t>
      </w:r>
    </w:p>
    <w:p w14:paraId="3F059C32" w14:textId="77777777" w:rsidR="00C22660" w:rsidRPr="00B76D46" w:rsidRDefault="00C22660" w:rsidP="00B76D46">
      <w:pPr>
        <w:spacing w:after="0" w:line="240" w:lineRule="auto"/>
        <w:jc w:val="both"/>
        <w:rPr>
          <w:rFonts w:ascii="Garamond" w:hAnsi="Garamond"/>
          <w:sz w:val="24"/>
          <w:szCs w:val="24"/>
        </w:rPr>
      </w:pPr>
    </w:p>
    <w:p w14:paraId="554602E1" w14:textId="77777777" w:rsidR="00C22660" w:rsidRPr="00AA5214" w:rsidRDefault="00C22660" w:rsidP="00B76D46">
      <w:pPr>
        <w:pStyle w:val="Cmsor1"/>
        <w:spacing w:before="0" w:after="0" w:line="240" w:lineRule="auto"/>
        <w:rPr>
          <w:rFonts w:ascii="Garamond" w:hAnsi="Garamond"/>
          <w:b/>
          <w:bCs/>
          <w:color w:val="auto"/>
          <w:sz w:val="24"/>
          <w:szCs w:val="24"/>
        </w:rPr>
      </w:pPr>
      <w:bookmarkStart w:id="26" w:name="_Toc224726672"/>
      <w:r w:rsidRPr="00AA5214">
        <w:rPr>
          <w:rFonts w:ascii="Garamond" w:hAnsi="Garamond"/>
          <w:b/>
          <w:bCs/>
          <w:color w:val="auto"/>
          <w:sz w:val="24"/>
          <w:szCs w:val="24"/>
        </w:rPr>
        <w:t>5. Követelés-kezelés</w:t>
      </w:r>
      <w:bookmarkEnd w:id="26"/>
    </w:p>
    <w:p w14:paraId="79E94DF9" w14:textId="77777777" w:rsidR="009558C0" w:rsidRPr="00B76D46" w:rsidRDefault="009558C0" w:rsidP="00B76D46">
      <w:pPr>
        <w:spacing w:after="0" w:line="240" w:lineRule="auto"/>
        <w:jc w:val="both"/>
        <w:rPr>
          <w:rFonts w:ascii="Garamond" w:hAnsi="Garamond"/>
          <w:sz w:val="24"/>
          <w:szCs w:val="24"/>
        </w:rPr>
      </w:pPr>
    </w:p>
    <w:p w14:paraId="06613A4E" w14:textId="77777777" w:rsidR="009558C0" w:rsidRPr="00B76D46" w:rsidRDefault="009558C0" w:rsidP="00B76D46">
      <w:pPr>
        <w:spacing w:after="0" w:line="240" w:lineRule="auto"/>
        <w:jc w:val="both"/>
        <w:rPr>
          <w:rFonts w:ascii="Garamond" w:hAnsi="Garamond"/>
          <w:sz w:val="24"/>
          <w:szCs w:val="24"/>
        </w:rPr>
      </w:pPr>
      <w:r w:rsidRPr="00B76D46">
        <w:rPr>
          <w:rFonts w:ascii="Garamond" w:hAnsi="Garamond"/>
          <w:sz w:val="24"/>
          <w:szCs w:val="24"/>
        </w:rPr>
        <w:t xml:space="preserve">A pénzügyi egyensúly </w:t>
      </w:r>
      <w:proofErr w:type="spellStart"/>
      <w:r w:rsidRPr="00B76D46">
        <w:rPr>
          <w:rFonts w:ascii="Garamond" w:hAnsi="Garamond"/>
          <w:sz w:val="24"/>
          <w:szCs w:val="24"/>
        </w:rPr>
        <w:t>megartása</w:t>
      </w:r>
      <w:proofErr w:type="spellEnd"/>
      <w:r w:rsidRPr="00B76D46">
        <w:rPr>
          <w:rFonts w:ascii="Garamond" w:hAnsi="Garamond"/>
          <w:sz w:val="24"/>
          <w:szCs w:val="24"/>
        </w:rPr>
        <w:t xml:space="preserve"> érdekében elengedhetetlen, hogy az Önkormányzat a legnagyobb tudatossággal és eredményességgel kezelje a különböző típusú ügyekből származó követeléseit. </w:t>
      </w:r>
    </w:p>
    <w:p w14:paraId="5B0664BA" w14:textId="77777777" w:rsidR="009558C0" w:rsidRPr="00B76D46" w:rsidRDefault="009558C0" w:rsidP="00B76D46">
      <w:pPr>
        <w:spacing w:after="0" w:line="240" w:lineRule="auto"/>
        <w:jc w:val="both"/>
        <w:rPr>
          <w:rFonts w:ascii="Garamond" w:hAnsi="Garamond"/>
          <w:sz w:val="24"/>
          <w:szCs w:val="24"/>
        </w:rPr>
      </w:pPr>
    </w:p>
    <w:p w14:paraId="1F531BB9" w14:textId="77777777" w:rsidR="009558C0" w:rsidRPr="00B76D46" w:rsidRDefault="009558C0" w:rsidP="00B76D46">
      <w:pPr>
        <w:spacing w:after="0" w:line="240" w:lineRule="auto"/>
        <w:jc w:val="both"/>
        <w:rPr>
          <w:rFonts w:ascii="Garamond" w:hAnsi="Garamond"/>
          <w:sz w:val="24"/>
          <w:szCs w:val="24"/>
        </w:rPr>
      </w:pPr>
      <w:r w:rsidRPr="00B76D46">
        <w:rPr>
          <w:rFonts w:ascii="Garamond" w:hAnsi="Garamond"/>
          <w:sz w:val="24"/>
          <w:szCs w:val="24"/>
        </w:rPr>
        <w:t>Az államháztartás számviteléről szóló 4/2013. (I. 11.) Korm. rendelet 1. § 6. pontja szerint követelés: az a jogszabályból, jogerős bírói végzésből, ítéletből, végleges hatósági határozatból, szerződésből - ideértve a vásárolt és a térítés nélkül átvett követelést is - jogszerűen eredő fizetési igény, amelyet a kötelezett elismert és - ellenszolgáltatást is tartalmazó szerződés esetén - a másik fél már teljesített, ilyennek minősül a bevallás alapján megállapított közhatalmi bevételre irányuló, valamint az olyan követelés is, amelyet a kötelezett vitat, de jogszabály alapján azt a fellebbezésre vagy perindításra tekintet nélkül teljesítenie kell, továbbá az állami adó- és vámhatóság által beszedett közhatalmi bevételek esetén az állami adó- és vámhatóságnak bevallás nélkül megfizetett összeg elszámolása során előírt követelés.</w:t>
      </w:r>
    </w:p>
    <w:p w14:paraId="525B4E1D" w14:textId="77777777" w:rsidR="009558C0" w:rsidRDefault="009558C0" w:rsidP="00B76D46">
      <w:pPr>
        <w:spacing w:after="0" w:line="240" w:lineRule="auto"/>
        <w:jc w:val="both"/>
        <w:rPr>
          <w:rFonts w:ascii="Garamond" w:hAnsi="Garamond"/>
          <w:sz w:val="24"/>
          <w:szCs w:val="24"/>
        </w:rPr>
      </w:pPr>
    </w:p>
    <w:p w14:paraId="20271812" w14:textId="198A74CD" w:rsidR="005D45A3" w:rsidRDefault="005D45A3" w:rsidP="00B76D46">
      <w:pPr>
        <w:spacing w:after="0" w:line="240" w:lineRule="auto"/>
        <w:jc w:val="both"/>
        <w:rPr>
          <w:rFonts w:ascii="Garamond" w:hAnsi="Garamond"/>
          <w:sz w:val="24"/>
          <w:szCs w:val="24"/>
        </w:rPr>
      </w:pPr>
      <w:r>
        <w:rPr>
          <w:rFonts w:ascii="Garamond" w:hAnsi="Garamond"/>
          <w:sz w:val="24"/>
          <w:szCs w:val="24"/>
        </w:rPr>
        <w:t>Az Áht. 97. § (2) bekezdése alapján „</w:t>
      </w:r>
      <w:r w:rsidRPr="005D45A3">
        <w:rPr>
          <w:rFonts w:ascii="Garamond" w:hAnsi="Garamond"/>
          <w:sz w:val="24"/>
          <w:szCs w:val="24"/>
        </w:rPr>
        <w:t>A helyi önkormányzat, a társulás, a térségi fejlesztési tanács, valamint az általuk irányított költségvetési szervek követeléséről lemondani csak törvényben vagy helyi önkormányzati rendeletben meghatározott esetekben és módon lehet.</w:t>
      </w:r>
      <w:r>
        <w:rPr>
          <w:rFonts w:ascii="Garamond" w:hAnsi="Garamond"/>
          <w:sz w:val="24"/>
          <w:szCs w:val="24"/>
        </w:rPr>
        <w:t>”</w:t>
      </w:r>
    </w:p>
    <w:p w14:paraId="4AF8980E" w14:textId="77777777" w:rsidR="005D45A3" w:rsidRDefault="005D45A3" w:rsidP="00B76D46">
      <w:pPr>
        <w:spacing w:after="0" w:line="240" w:lineRule="auto"/>
        <w:jc w:val="both"/>
        <w:rPr>
          <w:rFonts w:ascii="Garamond" w:hAnsi="Garamond"/>
          <w:sz w:val="24"/>
          <w:szCs w:val="24"/>
        </w:rPr>
      </w:pPr>
    </w:p>
    <w:p w14:paraId="73F1C347" w14:textId="14D122C8" w:rsidR="005D45A3" w:rsidRDefault="005D45A3" w:rsidP="005D45A3">
      <w:pPr>
        <w:spacing w:after="0" w:line="240" w:lineRule="auto"/>
        <w:jc w:val="both"/>
        <w:rPr>
          <w:rFonts w:ascii="Garamond" w:hAnsi="Garamond"/>
          <w:sz w:val="24"/>
          <w:szCs w:val="24"/>
        </w:rPr>
      </w:pPr>
      <w:r>
        <w:rPr>
          <w:rFonts w:ascii="Garamond" w:hAnsi="Garamond"/>
          <w:sz w:val="24"/>
          <w:szCs w:val="24"/>
        </w:rPr>
        <w:t xml:space="preserve">Az Önkormányzat vonatkozásában erről </w:t>
      </w:r>
      <w:r w:rsidRPr="005D45A3">
        <w:rPr>
          <w:rFonts w:ascii="Garamond" w:hAnsi="Garamond"/>
          <w:sz w:val="24"/>
          <w:szCs w:val="24"/>
        </w:rPr>
        <w:t>a követelések elengedésének eseteiről</w:t>
      </w:r>
      <w:r>
        <w:rPr>
          <w:rFonts w:ascii="Garamond" w:hAnsi="Garamond"/>
          <w:sz w:val="24"/>
          <w:szCs w:val="24"/>
        </w:rPr>
        <w:t xml:space="preserve"> szóló </w:t>
      </w:r>
      <w:r w:rsidRPr="005D45A3">
        <w:rPr>
          <w:rFonts w:ascii="Garamond" w:hAnsi="Garamond"/>
          <w:sz w:val="24"/>
          <w:szCs w:val="24"/>
        </w:rPr>
        <w:t>9/2015.(II.27.) önkormányzati rendelet</w:t>
      </w:r>
      <w:r>
        <w:rPr>
          <w:rFonts w:ascii="Garamond" w:hAnsi="Garamond"/>
          <w:sz w:val="24"/>
          <w:szCs w:val="24"/>
        </w:rPr>
        <w:t xml:space="preserve"> tartalmazza a vonatkozó </w:t>
      </w:r>
      <w:r w:rsidR="00675A9D">
        <w:rPr>
          <w:rFonts w:ascii="Garamond" w:hAnsi="Garamond"/>
          <w:sz w:val="24"/>
          <w:szCs w:val="24"/>
        </w:rPr>
        <w:t>előírásokat.</w:t>
      </w:r>
    </w:p>
    <w:p w14:paraId="3F07B089" w14:textId="77777777" w:rsidR="005D45A3" w:rsidRPr="00B76D46" w:rsidRDefault="005D45A3" w:rsidP="00B76D46">
      <w:pPr>
        <w:spacing w:after="0" w:line="240" w:lineRule="auto"/>
        <w:jc w:val="both"/>
        <w:rPr>
          <w:rFonts w:ascii="Garamond" w:hAnsi="Garamond"/>
          <w:sz w:val="24"/>
          <w:szCs w:val="24"/>
        </w:rPr>
      </w:pPr>
    </w:p>
    <w:p w14:paraId="13D09A6F" w14:textId="77777777" w:rsidR="009558C0" w:rsidRDefault="009558C0" w:rsidP="00B76D46">
      <w:pPr>
        <w:spacing w:after="0" w:line="240" w:lineRule="auto"/>
        <w:jc w:val="both"/>
        <w:rPr>
          <w:rFonts w:ascii="Garamond" w:hAnsi="Garamond"/>
          <w:sz w:val="24"/>
          <w:szCs w:val="24"/>
        </w:rPr>
      </w:pPr>
      <w:r w:rsidRPr="00B76D46">
        <w:rPr>
          <w:rFonts w:ascii="Garamond" w:hAnsi="Garamond"/>
          <w:sz w:val="24"/>
          <w:szCs w:val="24"/>
        </w:rPr>
        <w:t xml:space="preserve">Az önkormányzati követelések behajtásának módja, eljárásrendje különbözik, attól függően, hogy adók módjára behajtható a tartozás, vagy végrehajtási eljárás lefolytatása szükséges. </w:t>
      </w:r>
    </w:p>
    <w:p w14:paraId="319C1CA7" w14:textId="77777777" w:rsidR="0028315B" w:rsidRDefault="0028315B" w:rsidP="00B76D46">
      <w:pPr>
        <w:spacing w:after="0" w:line="240" w:lineRule="auto"/>
        <w:jc w:val="both"/>
        <w:rPr>
          <w:rFonts w:ascii="Garamond" w:hAnsi="Garamond"/>
          <w:sz w:val="24"/>
          <w:szCs w:val="24"/>
        </w:rPr>
      </w:pPr>
    </w:p>
    <w:p w14:paraId="4808CE4F" w14:textId="203A9E6B" w:rsidR="0028315B" w:rsidRDefault="0028315B" w:rsidP="00B76D46">
      <w:pPr>
        <w:spacing w:after="0" w:line="240" w:lineRule="auto"/>
        <w:jc w:val="both"/>
        <w:rPr>
          <w:rFonts w:ascii="Garamond" w:hAnsi="Garamond"/>
          <w:sz w:val="24"/>
          <w:szCs w:val="24"/>
        </w:rPr>
      </w:pPr>
      <w:r>
        <w:rPr>
          <w:rFonts w:ascii="Garamond" w:hAnsi="Garamond"/>
          <w:sz w:val="24"/>
          <w:szCs w:val="24"/>
        </w:rPr>
        <w:t>Az Áht. 97. § (3) bekezdése alapján a</w:t>
      </w:r>
      <w:r w:rsidRPr="0028315B">
        <w:rPr>
          <w:rFonts w:ascii="Garamond" w:hAnsi="Garamond"/>
          <w:sz w:val="24"/>
          <w:szCs w:val="24"/>
        </w:rPr>
        <w:t xml:space="preserve">z önkéntes teljesítésre történő felhíváson kívül a központi költségvetésről szóló törvényben megállapított értékhatárt el nem érő kis összegű követelést behajtásra előírni nem kell. </w:t>
      </w:r>
      <w:r>
        <w:rPr>
          <w:rFonts w:ascii="Garamond" w:hAnsi="Garamond"/>
          <w:sz w:val="24"/>
          <w:szCs w:val="24"/>
        </w:rPr>
        <w:t xml:space="preserve">A kisösszegű követelés értékhatára 2026. évben </w:t>
      </w:r>
      <w:proofErr w:type="gramStart"/>
      <w:r>
        <w:rPr>
          <w:rFonts w:ascii="Garamond" w:hAnsi="Garamond"/>
          <w:sz w:val="24"/>
          <w:szCs w:val="24"/>
        </w:rPr>
        <w:t>100.000,-</w:t>
      </w:r>
      <w:proofErr w:type="gramEnd"/>
      <w:r>
        <w:rPr>
          <w:rFonts w:ascii="Garamond" w:hAnsi="Garamond"/>
          <w:sz w:val="24"/>
          <w:szCs w:val="24"/>
        </w:rPr>
        <w:t xml:space="preserve"> Ft.</w:t>
      </w:r>
    </w:p>
    <w:p w14:paraId="5EF40566" w14:textId="77777777" w:rsidR="0028315B" w:rsidRPr="00B76D46" w:rsidRDefault="0028315B" w:rsidP="00B76D46">
      <w:pPr>
        <w:spacing w:after="0" w:line="240" w:lineRule="auto"/>
        <w:jc w:val="both"/>
        <w:rPr>
          <w:rFonts w:ascii="Garamond" w:hAnsi="Garamond"/>
          <w:sz w:val="24"/>
          <w:szCs w:val="24"/>
        </w:rPr>
      </w:pPr>
    </w:p>
    <w:p w14:paraId="44C15D61" w14:textId="77777777" w:rsidR="009558C0" w:rsidRPr="00B76D46" w:rsidRDefault="009558C0" w:rsidP="00B76D46">
      <w:pPr>
        <w:spacing w:after="0" w:line="240" w:lineRule="auto"/>
        <w:jc w:val="both"/>
        <w:rPr>
          <w:rFonts w:ascii="Garamond" w:hAnsi="Garamond"/>
          <w:sz w:val="24"/>
          <w:szCs w:val="24"/>
        </w:rPr>
      </w:pPr>
    </w:p>
    <w:p w14:paraId="49282FE6" w14:textId="77777777" w:rsidR="009558C0" w:rsidRPr="002F66C2" w:rsidRDefault="002F66C2" w:rsidP="002F66C2">
      <w:pPr>
        <w:rPr>
          <w:rFonts w:ascii="Garamond" w:hAnsi="Garamond"/>
          <w:sz w:val="24"/>
          <w:szCs w:val="24"/>
          <w:u w:val="single"/>
        </w:rPr>
      </w:pPr>
      <w:r w:rsidRPr="002F66C2">
        <w:rPr>
          <w:rFonts w:ascii="Garamond" w:hAnsi="Garamond"/>
          <w:sz w:val="24"/>
          <w:szCs w:val="24"/>
          <w:u w:val="single"/>
        </w:rPr>
        <w:t xml:space="preserve">Adó, </w:t>
      </w:r>
      <w:r w:rsidR="009558C0" w:rsidRPr="002F66C2">
        <w:rPr>
          <w:rFonts w:ascii="Garamond" w:hAnsi="Garamond"/>
          <w:sz w:val="24"/>
          <w:szCs w:val="24"/>
          <w:u w:val="single"/>
        </w:rPr>
        <w:t xml:space="preserve">Adók módjára történő behajtás </w:t>
      </w:r>
    </w:p>
    <w:p w14:paraId="25C26658" w14:textId="77777777" w:rsidR="002F66C2" w:rsidRDefault="002F66C2" w:rsidP="00B76D46">
      <w:pPr>
        <w:spacing w:after="0" w:line="240" w:lineRule="auto"/>
        <w:jc w:val="both"/>
        <w:rPr>
          <w:rFonts w:ascii="Garamond" w:hAnsi="Garamond"/>
          <w:sz w:val="24"/>
          <w:szCs w:val="24"/>
        </w:rPr>
      </w:pPr>
      <w:r>
        <w:rPr>
          <w:rFonts w:ascii="Garamond" w:hAnsi="Garamond"/>
          <w:sz w:val="24"/>
          <w:szCs w:val="24"/>
        </w:rPr>
        <w:t>Az adók, és az adók módjára történő követelések végrehajtását az adócsoport végzi, 2025. évtől kezdődően kifejezetten ilyen szerepkört ellátó adóhatósági ügyintéző alkalmazásával.</w:t>
      </w:r>
      <w:r w:rsidR="009558C0" w:rsidRPr="00B76D46">
        <w:rPr>
          <w:rFonts w:ascii="Garamond" w:hAnsi="Garamond"/>
          <w:sz w:val="24"/>
          <w:szCs w:val="24"/>
        </w:rPr>
        <w:t xml:space="preserve"> A végrehajtást foganatosító szerv a végrehajtásra önálló bírósági végrehajtóval szerződést köthet</w:t>
      </w:r>
      <w:r>
        <w:rPr>
          <w:rFonts w:ascii="Garamond" w:hAnsi="Garamond"/>
          <w:sz w:val="24"/>
          <w:szCs w:val="24"/>
        </w:rPr>
        <w:t xml:space="preserve">, </w:t>
      </w:r>
      <w:r w:rsidRPr="001E260F">
        <w:rPr>
          <w:rFonts w:ascii="Garamond" w:hAnsi="Garamond"/>
          <w:sz w:val="24"/>
          <w:szCs w:val="24"/>
        </w:rPr>
        <w:t>Harkány Város Önkormányzata rendelkezik ilyen szerződéssel</w:t>
      </w:r>
      <w:r w:rsidR="009558C0" w:rsidRPr="001E260F">
        <w:rPr>
          <w:rFonts w:ascii="Garamond" w:hAnsi="Garamond"/>
          <w:sz w:val="24"/>
          <w:szCs w:val="24"/>
        </w:rPr>
        <w:t>.</w:t>
      </w:r>
      <w:r w:rsidR="009558C0" w:rsidRPr="00B76D46">
        <w:rPr>
          <w:rFonts w:ascii="Garamond" w:hAnsi="Garamond"/>
          <w:sz w:val="24"/>
          <w:szCs w:val="24"/>
        </w:rPr>
        <w:t xml:space="preserve"> </w:t>
      </w:r>
    </w:p>
    <w:p w14:paraId="2DDD0501" w14:textId="77777777" w:rsidR="002F66C2" w:rsidRDefault="002F66C2" w:rsidP="00B76D46">
      <w:pPr>
        <w:spacing w:after="0" w:line="240" w:lineRule="auto"/>
        <w:jc w:val="both"/>
        <w:rPr>
          <w:rFonts w:ascii="Garamond" w:hAnsi="Garamond"/>
          <w:sz w:val="24"/>
          <w:szCs w:val="24"/>
        </w:rPr>
      </w:pPr>
    </w:p>
    <w:p w14:paraId="1315B256" w14:textId="77777777" w:rsidR="009558C0" w:rsidRPr="00B76D46" w:rsidRDefault="009558C0" w:rsidP="00B76D46">
      <w:pPr>
        <w:spacing w:after="0" w:line="240" w:lineRule="auto"/>
        <w:jc w:val="both"/>
        <w:rPr>
          <w:rFonts w:ascii="Garamond" w:hAnsi="Garamond"/>
          <w:sz w:val="24"/>
          <w:szCs w:val="24"/>
        </w:rPr>
      </w:pPr>
      <w:r w:rsidRPr="00B76D46">
        <w:rPr>
          <w:rFonts w:ascii="Garamond" w:hAnsi="Garamond"/>
          <w:sz w:val="24"/>
          <w:szCs w:val="24"/>
        </w:rPr>
        <w:t>Az adóhatóság által foganatosítandó végrehajtási eljárásokról szóló 2017. évi CLIII. törvény előírásait kell alkalmazni az állami adó- és vámhatóság, valamint a települési adóhatóság által megállapított, nyilvántartott, törvényen vagy önkormányzati rendeleten alapuló fizetési kötelezettségek végrehajtása során, továbbá arra a végrehajtásra, amelyet az általános közigazgatási rendtartásokról szóló 2016. évi CL. törvény hatálya alatt általános közigazgatási rendtartás alapján az állami adó- és vámhatóság foganatosít, azon köztartozások, igazgatási és bírósági szolgáltatási díjak és egyéb tartozások végrehajtása során, amelyekre törvény az adók módjára való behajtást rendeli el.</w:t>
      </w:r>
    </w:p>
    <w:p w14:paraId="42673ED8" w14:textId="77777777" w:rsidR="009558C0" w:rsidRPr="00B76D46" w:rsidRDefault="009558C0" w:rsidP="00B76D46">
      <w:pPr>
        <w:spacing w:after="0" w:line="240" w:lineRule="auto"/>
        <w:jc w:val="both"/>
        <w:rPr>
          <w:rFonts w:ascii="Garamond" w:hAnsi="Garamond"/>
          <w:sz w:val="24"/>
          <w:szCs w:val="24"/>
        </w:rPr>
      </w:pPr>
    </w:p>
    <w:p w14:paraId="0DE2C7C1" w14:textId="77777777" w:rsidR="009558C0" w:rsidRPr="002F66C2" w:rsidRDefault="009558C0" w:rsidP="002F66C2">
      <w:pPr>
        <w:rPr>
          <w:rFonts w:ascii="Garamond" w:hAnsi="Garamond"/>
          <w:sz w:val="24"/>
          <w:szCs w:val="24"/>
          <w:u w:val="single"/>
        </w:rPr>
      </w:pPr>
      <w:r w:rsidRPr="002F66C2">
        <w:rPr>
          <w:rFonts w:ascii="Garamond" w:hAnsi="Garamond"/>
          <w:sz w:val="24"/>
          <w:szCs w:val="24"/>
          <w:u w:val="single"/>
        </w:rPr>
        <w:t xml:space="preserve">Bírósági végrehajtás útján történő igényérvényesítés </w:t>
      </w:r>
    </w:p>
    <w:p w14:paraId="5015DE13" w14:textId="6A04CBF4" w:rsidR="009558C0" w:rsidRDefault="009558C0" w:rsidP="00B76D46">
      <w:pPr>
        <w:spacing w:after="0" w:line="240" w:lineRule="auto"/>
        <w:jc w:val="both"/>
        <w:rPr>
          <w:rFonts w:ascii="Garamond" w:hAnsi="Garamond"/>
          <w:sz w:val="24"/>
          <w:szCs w:val="24"/>
        </w:rPr>
      </w:pPr>
      <w:r w:rsidRPr="00B76D46">
        <w:rPr>
          <w:rFonts w:ascii="Garamond" w:hAnsi="Garamond"/>
          <w:sz w:val="24"/>
          <w:szCs w:val="24"/>
        </w:rPr>
        <w:t>A nem hatósági határozaton alapuló követelések behajtására polgári peres vagy nem peres eljárások útján van lehetőség.</w:t>
      </w:r>
      <w:r w:rsidR="002F66C2">
        <w:rPr>
          <w:rFonts w:ascii="Garamond" w:hAnsi="Garamond"/>
          <w:sz w:val="24"/>
          <w:szCs w:val="24"/>
        </w:rPr>
        <w:t xml:space="preserve"> Abban az esetben</w:t>
      </w:r>
      <w:r w:rsidR="00253978">
        <w:rPr>
          <w:rFonts w:ascii="Garamond" w:hAnsi="Garamond"/>
          <w:sz w:val="24"/>
          <w:szCs w:val="24"/>
        </w:rPr>
        <w:t>,</w:t>
      </w:r>
      <w:r w:rsidR="002F66C2">
        <w:rPr>
          <w:rFonts w:ascii="Garamond" w:hAnsi="Garamond"/>
          <w:sz w:val="24"/>
          <w:szCs w:val="24"/>
        </w:rPr>
        <w:t xml:space="preserve"> ha az Önkormányzat részéről kibocsátott fizetési felszólítások nem vezetnek eredményre, az Önkormányzattal szerződésben álló jogi képviselő útján kibocsátott felszólítást követően </w:t>
      </w:r>
      <w:r w:rsidR="00793219">
        <w:rPr>
          <w:rFonts w:ascii="Garamond" w:hAnsi="Garamond"/>
          <w:sz w:val="24"/>
          <w:szCs w:val="24"/>
        </w:rPr>
        <w:t>kerül megindításra – értékhatártól függően – fizetési meghagyás vagy a követelés érvényesítésére irányuló polgári peres eljárás.</w:t>
      </w:r>
    </w:p>
    <w:p w14:paraId="3D90FDAF" w14:textId="65E2232C" w:rsidR="00505B23" w:rsidRPr="00B76D46" w:rsidRDefault="00505B23" w:rsidP="00B76D46">
      <w:pPr>
        <w:spacing w:after="0" w:line="240" w:lineRule="auto"/>
        <w:jc w:val="both"/>
        <w:rPr>
          <w:rFonts w:ascii="Garamond" w:hAnsi="Garamond"/>
          <w:sz w:val="24"/>
          <w:szCs w:val="24"/>
        </w:rPr>
      </w:pPr>
      <w:r>
        <w:rPr>
          <w:rFonts w:ascii="Garamond" w:hAnsi="Garamond"/>
          <w:sz w:val="24"/>
          <w:szCs w:val="24"/>
        </w:rPr>
        <w:t>A parkolási közszolgáltatásból eredő követelés-kezelési tevékenység felülvizsgálatára lesz szükség a 2026. évben, tekintettel arra, hogy ezen tevékenységet ellátó társaság a Magyarországon bejegyzett járművekkel kapcsolatos tevékenységét megszünteti.</w:t>
      </w:r>
    </w:p>
    <w:p w14:paraId="71F56A1F" w14:textId="77777777" w:rsidR="00C22660" w:rsidRPr="00B76D46" w:rsidRDefault="00C22660" w:rsidP="00B76D46">
      <w:pPr>
        <w:spacing w:after="0" w:line="240" w:lineRule="auto"/>
        <w:jc w:val="both"/>
        <w:rPr>
          <w:rFonts w:ascii="Garamond" w:hAnsi="Garamond"/>
          <w:sz w:val="24"/>
          <w:szCs w:val="24"/>
        </w:rPr>
      </w:pPr>
    </w:p>
    <w:p w14:paraId="6EF524B0" w14:textId="77777777" w:rsidR="00C22660" w:rsidRPr="00AA5214" w:rsidRDefault="00C22660" w:rsidP="00B76D46">
      <w:pPr>
        <w:pStyle w:val="Cmsor1"/>
        <w:spacing w:before="0" w:after="0" w:line="240" w:lineRule="auto"/>
        <w:rPr>
          <w:rFonts w:ascii="Garamond" w:hAnsi="Garamond"/>
          <w:b/>
          <w:bCs/>
          <w:color w:val="auto"/>
          <w:sz w:val="24"/>
          <w:szCs w:val="24"/>
        </w:rPr>
      </w:pPr>
      <w:bookmarkStart w:id="27" w:name="_Toc224726673"/>
      <w:r w:rsidRPr="00AA5214">
        <w:rPr>
          <w:rFonts w:ascii="Garamond" w:hAnsi="Garamond"/>
          <w:b/>
          <w:bCs/>
          <w:color w:val="auto"/>
          <w:sz w:val="24"/>
          <w:szCs w:val="24"/>
        </w:rPr>
        <w:t>6. Nyilvántartás</w:t>
      </w:r>
      <w:bookmarkEnd w:id="27"/>
    </w:p>
    <w:p w14:paraId="4D8D76D6" w14:textId="77777777" w:rsidR="009558C0" w:rsidRPr="00B76D46" w:rsidRDefault="009558C0" w:rsidP="00B76D46">
      <w:pPr>
        <w:spacing w:after="0" w:line="240" w:lineRule="auto"/>
        <w:jc w:val="both"/>
        <w:rPr>
          <w:rFonts w:ascii="Garamond" w:hAnsi="Garamond"/>
          <w:sz w:val="24"/>
          <w:szCs w:val="24"/>
        </w:rPr>
      </w:pPr>
    </w:p>
    <w:p w14:paraId="4714D62B" w14:textId="77777777" w:rsidR="009558C0" w:rsidRDefault="009558C0" w:rsidP="00B76D46">
      <w:pPr>
        <w:spacing w:after="0" w:line="240" w:lineRule="auto"/>
        <w:jc w:val="both"/>
        <w:rPr>
          <w:rFonts w:ascii="Garamond" w:hAnsi="Garamond"/>
          <w:sz w:val="24"/>
          <w:szCs w:val="24"/>
        </w:rPr>
      </w:pPr>
      <w:r w:rsidRPr="00B76D46">
        <w:rPr>
          <w:rFonts w:ascii="Garamond" w:hAnsi="Garamond"/>
          <w:sz w:val="24"/>
          <w:szCs w:val="24"/>
        </w:rPr>
        <w:t xml:space="preserve">Az ingatlan vagyonkataszter vezetését az önkormányzatok tulajdonában lévő ingatlanvagyon nyilvántartási és adatszolgáltatási rendjéről szóló 147/1992. (XI. 6.) Korm. rendelet írja elő, az ASP rendszer Ingatlan-vagyonkataszter </w:t>
      </w:r>
      <w:r w:rsidR="00BB288E">
        <w:rPr>
          <w:rFonts w:ascii="Garamond" w:hAnsi="Garamond"/>
          <w:sz w:val="24"/>
          <w:szCs w:val="24"/>
        </w:rPr>
        <w:t>sz</w:t>
      </w:r>
      <w:r w:rsidR="00334A0B">
        <w:rPr>
          <w:rFonts w:ascii="Garamond" w:hAnsi="Garamond"/>
          <w:sz w:val="24"/>
          <w:szCs w:val="24"/>
        </w:rPr>
        <w:t>a</w:t>
      </w:r>
      <w:r w:rsidR="00BB288E">
        <w:rPr>
          <w:rFonts w:ascii="Garamond" w:hAnsi="Garamond"/>
          <w:sz w:val="24"/>
          <w:szCs w:val="24"/>
        </w:rPr>
        <w:t>krendszerén</w:t>
      </w:r>
      <w:r w:rsidRPr="00B76D46">
        <w:rPr>
          <w:rFonts w:ascii="Garamond" w:hAnsi="Garamond"/>
          <w:sz w:val="24"/>
          <w:szCs w:val="24"/>
        </w:rPr>
        <w:t xml:space="preserve"> (a továbbiakban IVK) keresztül történik. A vagyonrendelet 1-2. melléklete a 2025. évben felülvizsgálatra került, így a vagyonrendelet és az IVK közötti egyezőség teljes mértékben biztosításra került, az aktuális állapotot tükrözve.</w:t>
      </w:r>
    </w:p>
    <w:p w14:paraId="05691514" w14:textId="77777777" w:rsidR="00BB288E" w:rsidRDefault="00BB288E" w:rsidP="00B76D46">
      <w:pPr>
        <w:spacing w:after="0" w:line="240" w:lineRule="auto"/>
        <w:jc w:val="both"/>
        <w:rPr>
          <w:rFonts w:ascii="Garamond" w:hAnsi="Garamond"/>
          <w:sz w:val="24"/>
          <w:szCs w:val="24"/>
        </w:rPr>
      </w:pPr>
    </w:p>
    <w:p w14:paraId="2B5A517F" w14:textId="77777777" w:rsidR="00BB288E" w:rsidRPr="00BB288E" w:rsidRDefault="00BB288E" w:rsidP="00B76D46">
      <w:pPr>
        <w:spacing w:after="0" w:line="240" w:lineRule="auto"/>
        <w:jc w:val="both"/>
        <w:rPr>
          <w:rFonts w:ascii="Garamond" w:hAnsi="Garamond"/>
          <w:b/>
          <w:bCs/>
          <w:sz w:val="24"/>
          <w:szCs w:val="24"/>
        </w:rPr>
      </w:pPr>
      <w:r w:rsidRPr="00BB288E">
        <w:rPr>
          <w:rFonts w:ascii="Garamond" w:hAnsi="Garamond"/>
          <w:b/>
          <w:bCs/>
          <w:sz w:val="24"/>
          <w:szCs w:val="24"/>
        </w:rPr>
        <w:t>6.1. IVK szakrendszer</w:t>
      </w:r>
    </w:p>
    <w:p w14:paraId="42F53593" w14:textId="77777777" w:rsidR="00BB288E" w:rsidRDefault="00BB288E" w:rsidP="00B76D46">
      <w:pPr>
        <w:spacing w:after="0" w:line="240" w:lineRule="auto"/>
        <w:jc w:val="both"/>
        <w:rPr>
          <w:rFonts w:ascii="Garamond" w:hAnsi="Garamond"/>
          <w:sz w:val="24"/>
          <w:szCs w:val="24"/>
        </w:rPr>
      </w:pPr>
    </w:p>
    <w:p w14:paraId="54152A55" w14:textId="77777777" w:rsidR="00BB288E" w:rsidRPr="00BB288E" w:rsidRDefault="00BB288E" w:rsidP="00BB288E">
      <w:pPr>
        <w:spacing w:after="0" w:line="240" w:lineRule="auto"/>
        <w:jc w:val="both"/>
        <w:rPr>
          <w:rFonts w:ascii="Garamond" w:hAnsi="Garamond"/>
          <w:sz w:val="24"/>
          <w:szCs w:val="24"/>
        </w:rPr>
      </w:pPr>
      <w:r w:rsidRPr="00BB288E">
        <w:rPr>
          <w:rFonts w:ascii="Garamond" w:hAnsi="Garamond"/>
          <w:sz w:val="24"/>
          <w:szCs w:val="24"/>
        </w:rPr>
        <w:t>Az ingatlanvagyon-kataszter az önkormányzat tulajdonában vagy vagyonkezelésében lévő ingatlanokat tartja nyilván a 147/1992. (XI. 6.) Korm. rendelet előírásai szerint, valamint támogatja az egyéb jogszabályok által előírt adatszolgáltatások teljesítését.</w:t>
      </w:r>
    </w:p>
    <w:p w14:paraId="4B05E83A" w14:textId="77777777" w:rsidR="00BB288E" w:rsidRPr="00BB288E" w:rsidRDefault="00BB288E" w:rsidP="00BB288E">
      <w:pPr>
        <w:spacing w:after="0" w:line="240" w:lineRule="auto"/>
        <w:jc w:val="both"/>
        <w:rPr>
          <w:rFonts w:ascii="Garamond" w:hAnsi="Garamond"/>
          <w:sz w:val="24"/>
          <w:szCs w:val="24"/>
        </w:rPr>
      </w:pPr>
      <w:r w:rsidRPr="00BB288E">
        <w:rPr>
          <w:rFonts w:ascii="Garamond" w:hAnsi="Garamond"/>
          <w:sz w:val="24"/>
          <w:szCs w:val="24"/>
        </w:rPr>
        <w:br/>
        <w:t>A szakrendszer főbb funkciói:</w:t>
      </w:r>
    </w:p>
    <w:p w14:paraId="11C9BED2" w14:textId="77777777" w:rsidR="00253978" w:rsidRDefault="00BB288E" w:rsidP="00BB288E">
      <w:pPr>
        <w:numPr>
          <w:ilvl w:val="0"/>
          <w:numId w:val="22"/>
        </w:numPr>
        <w:spacing w:after="0" w:line="240" w:lineRule="auto"/>
        <w:jc w:val="both"/>
        <w:rPr>
          <w:rFonts w:ascii="Garamond" w:hAnsi="Garamond"/>
          <w:sz w:val="24"/>
          <w:szCs w:val="24"/>
        </w:rPr>
      </w:pPr>
      <w:r w:rsidRPr="00BB288E">
        <w:rPr>
          <w:rFonts w:ascii="Garamond" w:hAnsi="Garamond"/>
          <w:sz w:val="24"/>
          <w:szCs w:val="24"/>
        </w:rPr>
        <w:lastRenderedPageBreak/>
        <w:t>Kataszter-kezelés: A szakrendszer lehetőséget biztosít a kataszter (ezen belül betétlapok) létrehozására, módosítására, törlésére, telkek összevonására, illetve telekmegosztásra a kormányrendeletben foglaltaknak megfelelően. A kataszterek adatai megtekinthetők és exportálhatók a rendszerből.</w:t>
      </w:r>
    </w:p>
    <w:p w14:paraId="3CAAE1BF" w14:textId="03AA30DF" w:rsidR="00BB288E" w:rsidRPr="00BB288E" w:rsidRDefault="00BB288E" w:rsidP="00253978">
      <w:pPr>
        <w:spacing w:after="0" w:line="240" w:lineRule="auto"/>
        <w:ind w:left="720"/>
        <w:jc w:val="both"/>
        <w:rPr>
          <w:rFonts w:ascii="Garamond" w:hAnsi="Garamond"/>
          <w:sz w:val="24"/>
          <w:szCs w:val="24"/>
        </w:rPr>
      </w:pPr>
    </w:p>
    <w:p w14:paraId="1ACEFC62" w14:textId="77777777" w:rsidR="00253978" w:rsidRDefault="00BB288E" w:rsidP="00253978">
      <w:pPr>
        <w:numPr>
          <w:ilvl w:val="0"/>
          <w:numId w:val="22"/>
        </w:numPr>
        <w:spacing w:after="0" w:line="240" w:lineRule="auto"/>
        <w:jc w:val="both"/>
        <w:rPr>
          <w:rFonts w:ascii="Garamond" w:hAnsi="Garamond"/>
          <w:sz w:val="24"/>
          <w:szCs w:val="24"/>
        </w:rPr>
      </w:pPr>
      <w:r w:rsidRPr="00BB288E">
        <w:rPr>
          <w:rFonts w:ascii="Garamond" w:hAnsi="Garamond"/>
          <w:sz w:val="24"/>
          <w:szCs w:val="24"/>
        </w:rPr>
        <w:t>Bruttó érték és becsült érték nyilvántartás: A bruttó érték nyilvántartás „Q” jelű lapon, becsült érték nyilvántartás „W” jelű lapon történik. Csak forgalomképes ingatlanoknál lehet „W” jelű lapot rögzíteni, a forgalomképtelen és korlátozottan forgalomképes ingatlanok esetében a becsült érték közvetlenül módosítható a betétlapokon.</w:t>
      </w:r>
    </w:p>
    <w:p w14:paraId="02A32CB7" w14:textId="6A01AD5C" w:rsidR="00BB288E" w:rsidRPr="00253978" w:rsidRDefault="00BB288E" w:rsidP="00253978">
      <w:pPr>
        <w:spacing w:after="0" w:line="240" w:lineRule="auto"/>
        <w:ind w:left="720"/>
        <w:jc w:val="both"/>
        <w:rPr>
          <w:rFonts w:ascii="Garamond" w:hAnsi="Garamond"/>
          <w:sz w:val="24"/>
          <w:szCs w:val="24"/>
        </w:rPr>
      </w:pPr>
    </w:p>
    <w:p w14:paraId="48F7112B" w14:textId="77777777" w:rsidR="00BB288E" w:rsidRPr="00BB288E" w:rsidRDefault="00BB288E" w:rsidP="00BB288E">
      <w:pPr>
        <w:numPr>
          <w:ilvl w:val="0"/>
          <w:numId w:val="22"/>
        </w:numPr>
        <w:spacing w:after="0" w:line="240" w:lineRule="auto"/>
        <w:jc w:val="both"/>
        <w:rPr>
          <w:rFonts w:ascii="Garamond" w:hAnsi="Garamond"/>
          <w:sz w:val="24"/>
          <w:szCs w:val="24"/>
        </w:rPr>
      </w:pPr>
      <w:r w:rsidRPr="00BB288E">
        <w:rPr>
          <w:rFonts w:ascii="Garamond" w:hAnsi="Garamond"/>
          <w:sz w:val="24"/>
          <w:szCs w:val="24"/>
        </w:rPr>
        <w:t>Táblázatos és fix riportok: A funkció segítségével a szakrendszerben lévő kataszterek adatai egyéni, önkormányzat által beállítható vagy előre beállított paraméterek szerint táblázatos formában exportálhatók (pl.: kataszteri napló, ingatlanjelleg összesítő, módosítási napló).</w:t>
      </w:r>
      <w:r w:rsidRPr="00BB288E">
        <w:rPr>
          <w:rFonts w:ascii="Garamond" w:hAnsi="Garamond"/>
          <w:sz w:val="24"/>
          <w:szCs w:val="24"/>
        </w:rPr>
        <w:br/>
      </w:r>
    </w:p>
    <w:p w14:paraId="495A6A4D" w14:textId="77777777" w:rsidR="00BB288E" w:rsidRPr="00BB288E" w:rsidRDefault="00BB288E" w:rsidP="00BB288E">
      <w:pPr>
        <w:numPr>
          <w:ilvl w:val="0"/>
          <w:numId w:val="22"/>
        </w:numPr>
        <w:spacing w:after="0" w:line="240" w:lineRule="auto"/>
        <w:jc w:val="both"/>
        <w:rPr>
          <w:rFonts w:ascii="Garamond" w:hAnsi="Garamond"/>
          <w:sz w:val="24"/>
          <w:szCs w:val="24"/>
        </w:rPr>
      </w:pPr>
      <w:r w:rsidRPr="00BB288E">
        <w:rPr>
          <w:rFonts w:ascii="Garamond" w:hAnsi="Garamond"/>
          <w:sz w:val="24"/>
          <w:szCs w:val="24"/>
        </w:rPr>
        <w:t>OSAP 1616 statisztika hibalistái: A szakrendszer előállítja az adatszolgáltatást érintő potenciális hibákat, a Kincstár vizsgálata szerinti hibalistát, illetve vizsgálja a 10 % feletti eltéréseket.</w:t>
      </w:r>
      <w:r w:rsidRPr="00BB288E">
        <w:rPr>
          <w:rFonts w:ascii="Garamond" w:hAnsi="Garamond"/>
          <w:sz w:val="24"/>
          <w:szCs w:val="24"/>
        </w:rPr>
        <w:br/>
      </w:r>
    </w:p>
    <w:p w14:paraId="76C5BC8E" w14:textId="77777777" w:rsidR="00253978" w:rsidRDefault="00BB288E" w:rsidP="00BB288E">
      <w:pPr>
        <w:numPr>
          <w:ilvl w:val="0"/>
          <w:numId w:val="22"/>
        </w:numPr>
        <w:spacing w:after="0" w:line="240" w:lineRule="auto"/>
        <w:jc w:val="both"/>
        <w:rPr>
          <w:rFonts w:ascii="Garamond" w:hAnsi="Garamond"/>
          <w:sz w:val="24"/>
          <w:szCs w:val="24"/>
        </w:rPr>
      </w:pPr>
      <w:r w:rsidRPr="00BB288E">
        <w:rPr>
          <w:rFonts w:ascii="Garamond" w:hAnsi="Garamond"/>
          <w:sz w:val="24"/>
          <w:szCs w:val="24"/>
        </w:rPr>
        <w:t>Kataszterek egyéb hibalistái, figyelmeztető üzenetei: Lehetőség van lekérdezni a lapon belüli összefüggések és lapok közötti összefüggések figyelmeztető üzeneteit, amely alapján szükség esetén javíthatók az egyes kataszterek.</w:t>
      </w:r>
    </w:p>
    <w:p w14:paraId="2CACE7FC" w14:textId="1ADF8FBF" w:rsidR="00BB288E" w:rsidRPr="00BB288E" w:rsidRDefault="00BB288E" w:rsidP="00253978">
      <w:pPr>
        <w:spacing w:after="0" w:line="240" w:lineRule="auto"/>
        <w:ind w:left="360"/>
        <w:jc w:val="both"/>
        <w:rPr>
          <w:rFonts w:ascii="Garamond" w:hAnsi="Garamond"/>
          <w:sz w:val="24"/>
          <w:szCs w:val="24"/>
        </w:rPr>
      </w:pPr>
    </w:p>
    <w:p w14:paraId="004C8A7D" w14:textId="77777777" w:rsidR="00BB288E" w:rsidRPr="00BB288E" w:rsidRDefault="00BB288E" w:rsidP="00BB288E">
      <w:pPr>
        <w:numPr>
          <w:ilvl w:val="0"/>
          <w:numId w:val="22"/>
        </w:numPr>
        <w:spacing w:after="0" w:line="240" w:lineRule="auto"/>
        <w:jc w:val="both"/>
        <w:rPr>
          <w:rFonts w:ascii="Garamond" w:hAnsi="Garamond"/>
          <w:sz w:val="24"/>
          <w:szCs w:val="24"/>
        </w:rPr>
      </w:pPr>
      <w:r w:rsidRPr="00BB288E">
        <w:rPr>
          <w:rFonts w:ascii="Garamond" w:hAnsi="Garamond"/>
          <w:sz w:val="24"/>
          <w:szCs w:val="24"/>
        </w:rPr>
        <w:t>Statisztika: A szakrendszer előállítja az OSAP 1616 – „Jelentés az önkormányzatok tulajdonában lévő ingatlanvagyonról” és az OSAP 1390 statisztika – „A helyi közutak adatai” adatszolgáltatásokat. Az előállított statisztikák megtekinthetők, illetve XML és RTF formátumban exportálhatók. Az előállított XML benyújtható a Kincstár területi igazgatóságához.</w:t>
      </w:r>
      <w:r w:rsidRPr="00BB288E">
        <w:rPr>
          <w:rFonts w:ascii="Garamond" w:hAnsi="Garamond"/>
          <w:sz w:val="24"/>
          <w:szCs w:val="24"/>
        </w:rPr>
        <w:br/>
      </w:r>
    </w:p>
    <w:p w14:paraId="13698C05" w14:textId="77777777" w:rsidR="00BB288E" w:rsidRPr="00BB288E" w:rsidRDefault="00BB288E" w:rsidP="00BB288E">
      <w:pPr>
        <w:numPr>
          <w:ilvl w:val="0"/>
          <w:numId w:val="22"/>
        </w:numPr>
        <w:spacing w:after="0" w:line="240" w:lineRule="auto"/>
        <w:jc w:val="both"/>
        <w:rPr>
          <w:rFonts w:ascii="Garamond" w:hAnsi="Garamond"/>
          <w:sz w:val="24"/>
          <w:szCs w:val="24"/>
        </w:rPr>
      </w:pPr>
      <w:r w:rsidRPr="00BB288E">
        <w:rPr>
          <w:rFonts w:ascii="Garamond" w:hAnsi="Garamond"/>
          <w:sz w:val="24"/>
          <w:szCs w:val="24"/>
        </w:rPr>
        <w:t>Migráció: A szakrendszer meghatározott struktúra alapján alkalmas az előző rendszerből történő adatbeemelésre, illetve az ASP rendszerből történő adatkicsatolásra is.</w:t>
      </w:r>
      <w:r w:rsidRPr="00BB288E">
        <w:rPr>
          <w:rFonts w:ascii="Garamond" w:hAnsi="Garamond"/>
          <w:sz w:val="24"/>
          <w:szCs w:val="24"/>
        </w:rPr>
        <w:br/>
      </w:r>
    </w:p>
    <w:p w14:paraId="532D4E8B" w14:textId="77777777" w:rsidR="00BB288E" w:rsidRPr="00BB288E" w:rsidRDefault="00BB288E" w:rsidP="00BB288E">
      <w:pPr>
        <w:numPr>
          <w:ilvl w:val="0"/>
          <w:numId w:val="22"/>
        </w:numPr>
        <w:spacing w:after="0" w:line="240" w:lineRule="auto"/>
        <w:jc w:val="both"/>
        <w:rPr>
          <w:rFonts w:ascii="Garamond" w:hAnsi="Garamond"/>
          <w:sz w:val="24"/>
          <w:szCs w:val="24"/>
        </w:rPr>
      </w:pPr>
      <w:r w:rsidRPr="00BB288E">
        <w:rPr>
          <w:rFonts w:ascii="Garamond" w:hAnsi="Garamond"/>
          <w:sz w:val="24"/>
          <w:szCs w:val="24"/>
        </w:rPr>
        <w:t>Egyeztetés az eszköznyilvántartással: A funkció biztosítja az Ingatlanvagyon-kataszter szakrendszer és a Gazdálkodási szakrendszer (KATI modul) közötti integrációs kapcsolatot, mely alapján a Gazdálkodási rendszerből átvehetők az adott időszakra történő bruttó érték változások. Ez biztosítja, hogy a mérlegadatok és az Ingatlanvagyon-kataszter szakrendszerben található bruttó érték adatok megegyezzenek.</w:t>
      </w:r>
    </w:p>
    <w:p w14:paraId="0C2B1195" w14:textId="77777777" w:rsidR="00BB288E" w:rsidRDefault="00BB288E" w:rsidP="00B76D46">
      <w:pPr>
        <w:spacing w:after="0" w:line="240" w:lineRule="auto"/>
        <w:jc w:val="both"/>
        <w:rPr>
          <w:rFonts w:ascii="Garamond" w:hAnsi="Garamond"/>
          <w:sz w:val="24"/>
          <w:szCs w:val="24"/>
        </w:rPr>
      </w:pPr>
    </w:p>
    <w:p w14:paraId="6B4E3A12" w14:textId="77777777" w:rsidR="001E151F" w:rsidRDefault="001E151F">
      <w:pPr>
        <w:rPr>
          <w:rFonts w:ascii="Garamond" w:hAnsi="Garamond"/>
          <w:b/>
          <w:bCs/>
          <w:sz w:val="24"/>
          <w:szCs w:val="24"/>
        </w:rPr>
      </w:pPr>
      <w:r>
        <w:rPr>
          <w:rFonts w:ascii="Garamond" w:hAnsi="Garamond"/>
          <w:b/>
          <w:bCs/>
          <w:sz w:val="24"/>
          <w:szCs w:val="24"/>
        </w:rPr>
        <w:br w:type="page"/>
      </w:r>
    </w:p>
    <w:p w14:paraId="3316C68A" w14:textId="2C7D929B" w:rsidR="00BB288E" w:rsidRPr="00BB288E" w:rsidRDefault="00BB288E" w:rsidP="00B76D46">
      <w:pPr>
        <w:spacing w:after="0" w:line="240" w:lineRule="auto"/>
        <w:jc w:val="both"/>
        <w:rPr>
          <w:rFonts w:ascii="Garamond" w:hAnsi="Garamond"/>
          <w:b/>
          <w:bCs/>
          <w:sz w:val="24"/>
          <w:szCs w:val="24"/>
        </w:rPr>
      </w:pPr>
      <w:r w:rsidRPr="00BB288E">
        <w:rPr>
          <w:rFonts w:ascii="Garamond" w:hAnsi="Garamond"/>
          <w:b/>
          <w:bCs/>
          <w:sz w:val="24"/>
          <w:szCs w:val="24"/>
        </w:rPr>
        <w:lastRenderedPageBreak/>
        <w:t xml:space="preserve">6.2. Gazdálkodási szakrendszer </w:t>
      </w:r>
    </w:p>
    <w:p w14:paraId="0BCB7BAB" w14:textId="77777777" w:rsidR="00BB288E" w:rsidRDefault="00BB288E" w:rsidP="00B76D46">
      <w:pPr>
        <w:spacing w:after="0" w:line="240" w:lineRule="auto"/>
        <w:jc w:val="both"/>
        <w:rPr>
          <w:rFonts w:ascii="Garamond" w:hAnsi="Garamond"/>
          <w:sz w:val="24"/>
          <w:szCs w:val="24"/>
        </w:rPr>
      </w:pPr>
    </w:p>
    <w:p w14:paraId="1854194E" w14:textId="77777777" w:rsidR="00BB288E" w:rsidRPr="00BB288E" w:rsidRDefault="00BB288E" w:rsidP="00BB288E">
      <w:pPr>
        <w:spacing w:after="0" w:line="240" w:lineRule="auto"/>
        <w:jc w:val="both"/>
        <w:rPr>
          <w:rFonts w:ascii="Garamond" w:hAnsi="Garamond"/>
          <w:sz w:val="24"/>
          <w:szCs w:val="24"/>
        </w:rPr>
      </w:pPr>
      <w:r w:rsidRPr="00BB288E">
        <w:rPr>
          <w:rFonts w:ascii="Garamond" w:hAnsi="Garamond"/>
          <w:sz w:val="24"/>
          <w:szCs w:val="24"/>
        </w:rPr>
        <w:t>A Gazdálkodási szakrendszer feladata a helyi önkormányzatok, a helyi nemzetiségi önkormányzatok, a társulások, a térségi fejlesztési tanácsok és irányításuk alá tartozó költségvetési szervek gazdálkodási tevékenységének támogatása. A szakrendszer támogatja az egységes pénzügyi, ügyviteli, ügyintézési és egyéb alapfeladatok egységes szabályok szerinti elvégzését, átláthatóságát.</w:t>
      </w:r>
    </w:p>
    <w:p w14:paraId="6D5B7211" w14:textId="77777777" w:rsidR="001E3A0F" w:rsidRDefault="001E3A0F" w:rsidP="00BB288E">
      <w:pPr>
        <w:spacing w:after="0" w:line="240" w:lineRule="auto"/>
        <w:jc w:val="both"/>
        <w:rPr>
          <w:rFonts w:ascii="Garamond" w:hAnsi="Garamond"/>
          <w:sz w:val="24"/>
          <w:szCs w:val="24"/>
        </w:rPr>
      </w:pPr>
    </w:p>
    <w:p w14:paraId="6833E0DF" w14:textId="77777777" w:rsidR="00BB288E" w:rsidRPr="00BB288E" w:rsidRDefault="00BB288E" w:rsidP="00BB288E">
      <w:pPr>
        <w:spacing w:after="0" w:line="240" w:lineRule="auto"/>
        <w:jc w:val="both"/>
        <w:rPr>
          <w:rFonts w:ascii="Garamond" w:hAnsi="Garamond"/>
          <w:sz w:val="24"/>
          <w:szCs w:val="24"/>
        </w:rPr>
      </w:pPr>
      <w:r w:rsidRPr="00BB288E">
        <w:rPr>
          <w:rFonts w:ascii="Garamond" w:hAnsi="Garamond"/>
          <w:sz w:val="24"/>
          <w:szCs w:val="24"/>
        </w:rPr>
        <w:t>A szakrendszer biztosítja a bevételi és kiadási előirányzatok alakulásának, a követelések, kötelezettségvállalások, más fizetési kötelezettségek és ezek teljesítésének, továbbá a központi költségvetésből kapott támogatások felhasználásának a valóságnak megfelelő, folyamatos, zárt rendszerű, áttekinthető nyilvántartását és az éves költségvetési beszámoló ezekre vonatkozó részeinek megbízható és valós összképet mutató elkészítését.</w:t>
      </w:r>
    </w:p>
    <w:p w14:paraId="2946BE07" w14:textId="77777777" w:rsidR="001E3A0F" w:rsidRDefault="001E3A0F" w:rsidP="00BB288E">
      <w:pPr>
        <w:spacing w:after="0" w:line="240" w:lineRule="auto"/>
        <w:jc w:val="both"/>
        <w:rPr>
          <w:rFonts w:ascii="Garamond" w:hAnsi="Garamond"/>
          <w:sz w:val="24"/>
          <w:szCs w:val="24"/>
        </w:rPr>
      </w:pPr>
    </w:p>
    <w:p w14:paraId="19F4E56B" w14:textId="77777777" w:rsidR="00BB288E" w:rsidRPr="00BB288E" w:rsidRDefault="00BB288E" w:rsidP="00BB288E">
      <w:pPr>
        <w:spacing w:after="0" w:line="240" w:lineRule="auto"/>
        <w:jc w:val="both"/>
        <w:rPr>
          <w:rFonts w:ascii="Garamond" w:hAnsi="Garamond"/>
          <w:sz w:val="24"/>
          <w:szCs w:val="24"/>
        </w:rPr>
      </w:pPr>
      <w:r w:rsidRPr="00BB288E">
        <w:rPr>
          <w:rFonts w:ascii="Garamond" w:hAnsi="Garamond"/>
          <w:sz w:val="24"/>
          <w:szCs w:val="24"/>
        </w:rPr>
        <w:t>A szakrendszer támogatja a vagyon és annak összetételének, a tevékenység eredménye valóságnak megfelelő, folyamatos, zárt rendszerű, áttekinthető nyilvántartását és az éves költségvetési beszámoló ezekre vonatkozó részei megbízható és valós összképet mutató elkészítését. Egyszeres adatbevitel útján biztosítja, hogy a gazdasági esemény hatása egyszerre jelenjen meg mind a könyvviteli számlákon, a kapcsolódó analitikus nyilvántartásokon, költségvetési számvitel során vezetett nyilvántartási számlákon és pénzügyi számvitel során vezetett könyvviteli számlákon.</w:t>
      </w:r>
    </w:p>
    <w:p w14:paraId="6311E94D" w14:textId="77777777" w:rsidR="001E3A0F" w:rsidRDefault="001E3A0F" w:rsidP="00BB288E">
      <w:pPr>
        <w:spacing w:after="0" w:line="240" w:lineRule="auto"/>
        <w:jc w:val="both"/>
        <w:rPr>
          <w:rFonts w:ascii="Garamond" w:hAnsi="Garamond"/>
          <w:sz w:val="24"/>
          <w:szCs w:val="24"/>
          <w:u w:val="single"/>
        </w:rPr>
      </w:pPr>
    </w:p>
    <w:p w14:paraId="413007FD" w14:textId="77777777" w:rsidR="00BB288E" w:rsidRPr="00BB288E" w:rsidRDefault="00BB288E" w:rsidP="00BB288E">
      <w:pPr>
        <w:spacing w:after="0" w:line="240" w:lineRule="auto"/>
        <w:jc w:val="both"/>
        <w:rPr>
          <w:rFonts w:ascii="Garamond" w:hAnsi="Garamond"/>
          <w:sz w:val="24"/>
          <w:szCs w:val="24"/>
        </w:rPr>
      </w:pPr>
      <w:r w:rsidRPr="00BB288E">
        <w:rPr>
          <w:rFonts w:ascii="Garamond" w:hAnsi="Garamond"/>
          <w:sz w:val="24"/>
          <w:szCs w:val="24"/>
        </w:rPr>
        <w:t>A Gazdálkodási szakrendszer 4 modulból áll:</w:t>
      </w:r>
    </w:p>
    <w:p w14:paraId="6AAF46A8" w14:textId="77777777" w:rsidR="00BB288E" w:rsidRPr="00BB288E" w:rsidRDefault="00BB288E" w:rsidP="00BB288E">
      <w:pPr>
        <w:spacing w:after="0" w:line="240" w:lineRule="auto"/>
        <w:jc w:val="both"/>
        <w:rPr>
          <w:rFonts w:ascii="Garamond" w:hAnsi="Garamond"/>
          <w:sz w:val="24"/>
          <w:szCs w:val="24"/>
        </w:rPr>
      </w:pPr>
      <w:r w:rsidRPr="00BB288E">
        <w:rPr>
          <w:rFonts w:ascii="Garamond" w:hAnsi="Garamond"/>
          <w:sz w:val="24"/>
          <w:szCs w:val="24"/>
        </w:rPr>
        <w:t>Az ETRIUSZ modul az adatszolgáltatások hatékony és szakszerű elkészítését támogatja, leegyszerűsíti és meggyorsítja az adatszolgáltatások teljesítését.</w:t>
      </w:r>
    </w:p>
    <w:p w14:paraId="61367B63" w14:textId="77777777" w:rsidR="00BB288E" w:rsidRPr="00BB288E" w:rsidRDefault="00BB288E" w:rsidP="00BB288E">
      <w:pPr>
        <w:spacing w:after="0" w:line="240" w:lineRule="auto"/>
        <w:jc w:val="both"/>
        <w:rPr>
          <w:rFonts w:ascii="Garamond" w:hAnsi="Garamond"/>
          <w:sz w:val="24"/>
          <w:szCs w:val="24"/>
        </w:rPr>
      </w:pPr>
      <w:r w:rsidRPr="00BB288E">
        <w:rPr>
          <w:rFonts w:ascii="Garamond" w:hAnsi="Garamond"/>
          <w:sz w:val="24"/>
          <w:szCs w:val="24"/>
        </w:rPr>
        <w:t>A VIR modul feladata a felmerülő vezetői információs igények kielégítése, s ezzel a megalapozott és gyors döntések meghozatalának elősegítése.</w:t>
      </w:r>
    </w:p>
    <w:p w14:paraId="02287570" w14:textId="77777777" w:rsidR="00BB288E" w:rsidRPr="00BB288E" w:rsidRDefault="00BB288E" w:rsidP="00BB288E">
      <w:pPr>
        <w:spacing w:after="0" w:line="240" w:lineRule="auto"/>
        <w:jc w:val="both"/>
        <w:rPr>
          <w:rFonts w:ascii="Garamond" w:hAnsi="Garamond"/>
          <w:sz w:val="24"/>
          <w:szCs w:val="24"/>
        </w:rPr>
      </w:pPr>
      <w:r w:rsidRPr="00BB288E">
        <w:rPr>
          <w:rFonts w:ascii="Garamond" w:hAnsi="Garamond"/>
          <w:sz w:val="24"/>
          <w:szCs w:val="24"/>
        </w:rPr>
        <w:t>A KASZPER modul feladata a főkönyvi könyvelés és a pénzügyi tevékenységek támogatása. Itt valósul meg a követelések, kötelezettségvállalások nyilvántartása, az általános forgalmi adóbevallás analitika elkészítése, a házipénztár kezelése, a bankforgalmi adatok átadása és automatikus feldolgozása, pénzügyi és költségvetési számvitel párhuzamos vezetése.</w:t>
      </w:r>
    </w:p>
    <w:p w14:paraId="652DEF73" w14:textId="77777777" w:rsidR="00BB288E" w:rsidRPr="00BB288E" w:rsidRDefault="00BB288E" w:rsidP="00BB288E">
      <w:pPr>
        <w:spacing w:after="0" w:line="240" w:lineRule="auto"/>
        <w:jc w:val="both"/>
        <w:rPr>
          <w:rFonts w:ascii="Garamond" w:hAnsi="Garamond"/>
          <w:sz w:val="24"/>
          <w:szCs w:val="24"/>
        </w:rPr>
      </w:pPr>
      <w:r w:rsidRPr="00BB288E">
        <w:rPr>
          <w:rFonts w:ascii="Garamond" w:hAnsi="Garamond"/>
          <w:sz w:val="24"/>
          <w:szCs w:val="24"/>
        </w:rPr>
        <w:t>A KATI modul az eszközgazdálkodás, leltározás, adatszolgáltatás támogatását szolgálja.</w:t>
      </w:r>
    </w:p>
    <w:p w14:paraId="2E47FD9A" w14:textId="77777777" w:rsidR="00C22660" w:rsidRPr="00B76D46" w:rsidRDefault="00C22660" w:rsidP="00B76D46">
      <w:pPr>
        <w:spacing w:after="0" w:line="240" w:lineRule="auto"/>
        <w:jc w:val="both"/>
        <w:rPr>
          <w:rFonts w:ascii="Garamond" w:hAnsi="Garamond"/>
          <w:sz w:val="24"/>
          <w:szCs w:val="24"/>
        </w:rPr>
      </w:pPr>
    </w:p>
    <w:p w14:paraId="1AD8B9DD" w14:textId="77777777" w:rsidR="00C22660" w:rsidRPr="00AA5214" w:rsidRDefault="00C22660" w:rsidP="00B76D46">
      <w:pPr>
        <w:pStyle w:val="Cmsor1"/>
        <w:spacing w:before="0" w:after="0" w:line="240" w:lineRule="auto"/>
        <w:rPr>
          <w:rFonts w:ascii="Garamond" w:hAnsi="Garamond"/>
          <w:b/>
          <w:bCs/>
          <w:color w:val="auto"/>
          <w:sz w:val="24"/>
          <w:szCs w:val="24"/>
        </w:rPr>
      </w:pPr>
      <w:bookmarkStart w:id="28" w:name="_Toc224726674"/>
      <w:r w:rsidRPr="00AA5214">
        <w:rPr>
          <w:rFonts w:ascii="Garamond" w:hAnsi="Garamond"/>
          <w:b/>
          <w:bCs/>
          <w:color w:val="auto"/>
          <w:sz w:val="24"/>
          <w:szCs w:val="24"/>
        </w:rPr>
        <w:t>7. Vagyonvédelem</w:t>
      </w:r>
      <w:bookmarkEnd w:id="28"/>
    </w:p>
    <w:p w14:paraId="075F209D" w14:textId="77777777" w:rsidR="009558C0" w:rsidRPr="00B76D46" w:rsidRDefault="009558C0" w:rsidP="00B76D46">
      <w:pPr>
        <w:spacing w:after="0" w:line="240" w:lineRule="auto"/>
        <w:jc w:val="both"/>
        <w:rPr>
          <w:rFonts w:ascii="Garamond" w:hAnsi="Garamond"/>
          <w:sz w:val="24"/>
          <w:szCs w:val="24"/>
        </w:rPr>
      </w:pPr>
    </w:p>
    <w:p w14:paraId="6772EBE4" w14:textId="77777777" w:rsidR="009558C0" w:rsidRPr="009558C0" w:rsidRDefault="009558C0" w:rsidP="00B76D46">
      <w:pPr>
        <w:spacing w:after="0" w:line="240" w:lineRule="auto"/>
        <w:jc w:val="both"/>
        <w:rPr>
          <w:rFonts w:ascii="Garamond" w:hAnsi="Garamond"/>
          <w:sz w:val="24"/>
          <w:szCs w:val="24"/>
        </w:rPr>
      </w:pPr>
      <w:r w:rsidRPr="009558C0">
        <w:rPr>
          <w:rFonts w:ascii="Garamond" w:hAnsi="Garamond"/>
          <w:sz w:val="24"/>
          <w:szCs w:val="24"/>
        </w:rPr>
        <w:t>A vagyongazdálkodási feladatok között külön említést érdemel az egyes vagyonelemek állaga, illetve</w:t>
      </w:r>
    </w:p>
    <w:p w14:paraId="3ED08742" w14:textId="4D1B9ADA" w:rsidR="009558C0" w:rsidRPr="00B76D46" w:rsidRDefault="009558C0" w:rsidP="00B76D46">
      <w:pPr>
        <w:spacing w:after="0" w:line="240" w:lineRule="auto"/>
        <w:jc w:val="both"/>
        <w:rPr>
          <w:rFonts w:ascii="Garamond" w:hAnsi="Garamond"/>
          <w:sz w:val="24"/>
          <w:szCs w:val="24"/>
        </w:rPr>
      </w:pPr>
      <w:r w:rsidRPr="009558C0">
        <w:rPr>
          <w:rFonts w:ascii="Garamond" w:hAnsi="Garamond"/>
          <w:sz w:val="24"/>
          <w:szCs w:val="24"/>
        </w:rPr>
        <w:t>értéke megőrzésének kérdése, amely szempontjából elengedhetetlenül fontos az őrzés-védés, illetve</w:t>
      </w:r>
      <w:r w:rsidRPr="00B76D46">
        <w:rPr>
          <w:rFonts w:ascii="Garamond" w:hAnsi="Garamond"/>
          <w:sz w:val="24"/>
          <w:szCs w:val="24"/>
        </w:rPr>
        <w:t xml:space="preserve"> </w:t>
      </w:r>
      <w:r w:rsidRPr="009558C0">
        <w:rPr>
          <w:rFonts w:ascii="Garamond" w:hAnsi="Garamond"/>
          <w:sz w:val="24"/>
          <w:szCs w:val="24"/>
        </w:rPr>
        <w:t>a</w:t>
      </w:r>
      <w:r w:rsidRPr="00B76D46">
        <w:rPr>
          <w:rFonts w:ascii="Garamond" w:hAnsi="Garamond"/>
          <w:sz w:val="24"/>
          <w:szCs w:val="24"/>
        </w:rPr>
        <w:t xml:space="preserve"> </w:t>
      </w:r>
      <w:r w:rsidRPr="009558C0">
        <w:rPr>
          <w:rFonts w:ascii="Garamond" w:hAnsi="Garamond"/>
          <w:sz w:val="24"/>
          <w:szCs w:val="24"/>
        </w:rPr>
        <w:t>megfelelő vagyonbiztosítás is.</w:t>
      </w:r>
    </w:p>
    <w:p w14:paraId="60E1CB5D" w14:textId="77777777" w:rsidR="009558C0" w:rsidRPr="009558C0" w:rsidRDefault="009558C0" w:rsidP="00B76D46">
      <w:pPr>
        <w:spacing w:after="0" w:line="240" w:lineRule="auto"/>
        <w:jc w:val="both"/>
        <w:rPr>
          <w:rFonts w:ascii="Garamond" w:hAnsi="Garamond"/>
          <w:sz w:val="24"/>
          <w:szCs w:val="24"/>
        </w:rPr>
      </w:pPr>
    </w:p>
    <w:p w14:paraId="51438733" w14:textId="36390E03" w:rsidR="009558C0" w:rsidRPr="00B76D46" w:rsidRDefault="009558C0" w:rsidP="00B76D46">
      <w:pPr>
        <w:spacing w:after="0" w:line="240" w:lineRule="auto"/>
        <w:jc w:val="both"/>
        <w:rPr>
          <w:rFonts w:ascii="Garamond" w:hAnsi="Garamond"/>
          <w:sz w:val="24"/>
          <w:szCs w:val="24"/>
        </w:rPr>
      </w:pPr>
      <w:r w:rsidRPr="009558C0">
        <w:rPr>
          <w:rFonts w:ascii="Garamond" w:hAnsi="Garamond"/>
          <w:sz w:val="24"/>
          <w:szCs w:val="24"/>
        </w:rPr>
        <w:t xml:space="preserve">Jelenleg élőerős védelem alatt </w:t>
      </w:r>
      <w:r w:rsidRPr="00B76D46">
        <w:rPr>
          <w:rFonts w:ascii="Garamond" w:hAnsi="Garamond"/>
          <w:sz w:val="24"/>
          <w:szCs w:val="24"/>
        </w:rPr>
        <w:t xml:space="preserve">nem áll egyetlen önkormányzati tulajdonú ingatlan sem, a távfelügyeleti rendszer </w:t>
      </w:r>
      <w:r w:rsidRPr="00BB28DF">
        <w:rPr>
          <w:rFonts w:ascii="Garamond" w:hAnsi="Garamond"/>
          <w:sz w:val="24"/>
          <w:szCs w:val="24"/>
        </w:rPr>
        <w:t>valamennyi közintézményben kiépítésre került</w:t>
      </w:r>
      <w:r w:rsidR="00793219" w:rsidRPr="00BB28DF">
        <w:rPr>
          <w:rFonts w:ascii="Garamond" w:hAnsi="Garamond"/>
          <w:sz w:val="24"/>
          <w:szCs w:val="24"/>
        </w:rPr>
        <w:t>, va</w:t>
      </w:r>
      <w:r w:rsidR="00793219" w:rsidRPr="00793219">
        <w:rPr>
          <w:rFonts w:ascii="Garamond" w:hAnsi="Garamond"/>
          <w:sz w:val="24"/>
          <w:szCs w:val="24"/>
        </w:rPr>
        <w:t>gyonvédelmi kamerarendszer is a közintézmények többségében</w:t>
      </w:r>
      <w:r w:rsidRPr="00793219">
        <w:rPr>
          <w:rFonts w:ascii="Garamond" w:hAnsi="Garamond"/>
          <w:sz w:val="24"/>
          <w:szCs w:val="24"/>
        </w:rPr>
        <w:t>.</w:t>
      </w:r>
      <w:r w:rsidR="00793219">
        <w:rPr>
          <w:rFonts w:ascii="Garamond" w:hAnsi="Garamond"/>
          <w:sz w:val="24"/>
          <w:szCs w:val="24"/>
        </w:rPr>
        <w:t xml:space="preserve"> A vagyonvédelmi kamerarendszerek kiépítésénél kiemelten fontos az adatvédelmi szabályok betartása, melyre vonatkozóan adatvédelmi tisztviselővel is szerződéssel rendelkezünk</w:t>
      </w:r>
      <w:r w:rsidR="00D82621">
        <w:rPr>
          <w:rFonts w:ascii="Garamond" w:hAnsi="Garamond"/>
          <w:sz w:val="24"/>
          <w:szCs w:val="24"/>
        </w:rPr>
        <w:t xml:space="preserve"> (a költségvetési szervek is)</w:t>
      </w:r>
      <w:r w:rsidR="00793219">
        <w:rPr>
          <w:rFonts w:ascii="Garamond" w:hAnsi="Garamond"/>
          <w:sz w:val="24"/>
          <w:szCs w:val="24"/>
        </w:rPr>
        <w:t>.</w:t>
      </w:r>
    </w:p>
    <w:p w14:paraId="26A69642" w14:textId="77777777" w:rsidR="009558C0" w:rsidRPr="00B76D46" w:rsidRDefault="009558C0" w:rsidP="00B76D46">
      <w:pPr>
        <w:spacing w:after="0" w:line="240" w:lineRule="auto"/>
        <w:jc w:val="both"/>
        <w:rPr>
          <w:rFonts w:ascii="Garamond" w:hAnsi="Garamond"/>
          <w:sz w:val="24"/>
          <w:szCs w:val="24"/>
        </w:rPr>
      </w:pPr>
    </w:p>
    <w:p w14:paraId="5FDF1693" w14:textId="566DEDB8" w:rsidR="009558C0" w:rsidRPr="009558C0" w:rsidRDefault="009558C0" w:rsidP="00B76D46">
      <w:pPr>
        <w:spacing w:after="0" w:line="240" w:lineRule="auto"/>
        <w:jc w:val="both"/>
        <w:rPr>
          <w:rFonts w:ascii="Garamond" w:hAnsi="Garamond"/>
          <w:sz w:val="24"/>
          <w:szCs w:val="24"/>
        </w:rPr>
      </w:pPr>
      <w:r w:rsidRPr="00B76D46">
        <w:rPr>
          <w:rFonts w:ascii="Garamond" w:hAnsi="Garamond"/>
          <w:sz w:val="24"/>
          <w:szCs w:val="24"/>
        </w:rPr>
        <w:t>A fentieken túl a város központi területein közterületfigyelő kamera-rendszer hálózat került kiépítésre, melynek figyelését közterület-felügyelőként foglalkozatott köztisztviselő végzi.</w:t>
      </w:r>
      <w:r w:rsidR="00D82621">
        <w:rPr>
          <w:rFonts w:ascii="Garamond" w:hAnsi="Garamond"/>
          <w:sz w:val="24"/>
          <w:szCs w:val="24"/>
        </w:rPr>
        <w:t xml:space="preserve"> A hálózat fejlesztésén túl a karbantartási feladatok elvégzése a rendszer működőképességének a fenntartása érdekében mindenképpen szükséges feladat.</w:t>
      </w:r>
    </w:p>
    <w:p w14:paraId="0C71F2E0" w14:textId="77777777" w:rsidR="009558C0" w:rsidRPr="00B76D46" w:rsidRDefault="009558C0" w:rsidP="00B76D46">
      <w:pPr>
        <w:spacing w:after="0" w:line="240" w:lineRule="auto"/>
        <w:jc w:val="both"/>
        <w:rPr>
          <w:rFonts w:ascii="Garamond" w:hAnsi="Garamond"/>
          <w:sz w:val="24"/>
          <w:szCs w:val="24"/>
        </w:rPr>
      </w:pPr>
    </w:p>
    <w:p w14:paraId="0A7F3D51" w14:textId="20C08FA2" w:rsidR="009558C0" w:rsidRPr="009558C0" w:rsidRDefault="009558C0" w:rsidP="00B76D46">
      <w:pPr>
        <w:spacing w:after="0" w:line="240" w:lineRule="auto"/>
        <w:jc w:val="both"/>
        <w:rPr>
          <w:rFonts w:ascii="Garamond" w:hAnsi="Garamond"/>
          <w:sz w:val="24"/>
          <w:szCs w:val="24"/>
        </w:rPr>
      </w:pPr>
      <w:r w:rsidRPr="009558C0">
        <w:rPr>
          <w:rFonts w:ascii="Garamond" w:hAnsi="Garamond"/>
          <w:sz w:val="24"/>
          <w:szCs w:val="24"/>
        </w:rPr>
        <w:t>Mind az Önkormányzat</w:t>
      </w:r>
      <w:r w:rsidR="004E72ED">
        <w:rPr>
          <w:rFonts w:ascii="Garamond" w:hAnsi="Garamond"/>
          <w:sz w:val="24"/>
          <w:szCs w:val="24"/>
        </w:rPr>
        <w:t>,</w:t>
      </w:r>
      <w:r w:rsidRPr="009558C0">
        <w:rPr>
          <w:rFonts w:ascii="Garamond" w:hAnsi="Garamond"/>
          <w:sz w:val="24"/>
          <w:szCs w:val="24"/>
        </w:rPr>
        <w:t xml:space="preserve"> mind a Polgármesteri Hivatal vagyontárgyak széles körére (ingatlanok, ingók</w:t>
      </w:r>
      <w:r w:rsidRPr="00B76D46">
        <w:rPr>
          <w:rFonts w:ascii="Garamond" w:hAnsi="Garamond"/>
          <w:sz w:val="24"/>
          <w:szCs w:val="24"/>
        </w:rPr>
        <w:t xml:space="preserve"> </w:t>
      </w:r>
      <w:r w:rsidRPr="009558C0">
        <w:rPr>
          <w:rFonts w:ascii="Garamond" w:hAnsi="Garamond"/>
          <w:sz w:val="24"/>
          <w:szCs w:val="24"/>
        </w:rPr>
        <w:t>egyaránt) kiterjedő vagyon- és felelősségbiztosítással rendelkezik többféle káresemény esetére.</w:t>
      </w:r>
    </w:p>
    <w:p w14:paraId="4E5FF9E8" w14:textId="77777777" w:rsidR="009558C0" w:rsidRPr="00B76D46" w:rsidRDefault="009558C0" w:rsidP="00B76D46">
      <w:pPr>
        <w:spacing w:after="0" w:line="240" w:lineRule="auto"/>
        <w:jc w:val="both"/>
        <w:rPr>
          <w:rFonts w:ascii="Garamond" w:hAnsi="Garamond"/>
          <w:sz w:val="24"/>
          <w:szCs w:val="24"/>
        </w:rPr>
      </w:pPr>
    </w:p>
    <w:p w14:paraId="53031CEF" w14:textId="77777777" w:rsidR="009558C0" w:rsidRPr="009558C0" w:rsidRDefault="009558C0" w:rsidP="00B76D46">
      <w:pPr>
        <w:spacing w:after="0" w:line="240" w:lineRule="auto"/>
        <w:jc w:val="both"/>
        <w:rPr>
          <w:rFonts w:ascii="Garamond" w:hAnsi="Garamond"/>
          <w:sz w:val="24"/>
          <w:szCs w:val="24"/>
        </w:rPr>
      </w:pPr>
      <w:r w:rsidRPr="009558C0">
        <w:rPr>
          <w:rFonts w:ascii="Garamond" w:hAnsi="Garamond"/>
          <w:sz w:val="24"/>
          <w:szCs w:val="24"/>
        </w:rPr>
        <w:t>A vagyon megőrzése, működőképes állapotban tartása ráfordítást igényel. A karbantartások és</w:t>
      </w:r>
    </w:p>
    <w:p w14:paraId="3979ECFE" w14:textId="37106A4C" w:rsidR="009558C0" w:rsidRPr="00B76D46" w:rsidRDefault="009558C0" w:rsidP="00B76D46">
      <w:pPr>
        <w:spacing w:after="0" w:line="240" w:lineRule="auto"/>
        <w:jc w:val="both"/>
        <w:rPr>
          <w:rFonts w:ascii="Garamond" w:hAnsi="Garamond"/>
          <w:sz w:val="24"/>
          <w:szCs w:val="24"/>
        </w:rPr>
      </w:pPr>
      <w:r w:rsidRPr="009558C0">
        <w:rPr>
          <w:rFonts w:ascii="Garamond" w:hAnsi="Garamond"/>
          <w:sz w:val="24"/>
          <w:szCs w:val="24"/>
        </w:rPr>
        <w:t>felújítások elmaradása az épületeket, gépeket, járműveket, közparkokat, épített közterületeket illetően a</w:t>
      </w:r>
      <w:r w:rsidRPr="00B76D46">
        <w:rPr>
          <w:rFonts w:ascii="Garamond" w:hAnsi="Garamond"/>
          <w:sz w:val="24"/>
          <w:szCs w:val="24"/>
        </w:rPr>
        <w:t xml:space="preserve"> </w:t>
      </w:r>
      <w:r w:rsidRPr="009558C0">
        <w:rPr>
          <w:rFonts w:ascii="Garamond" w:hAnsi="Garamond"/>
          <w:sz w:val="24"/>
          <w:szCs w:val="24"/>
        </w:rPr>
        <w:t>vagyontárgy romlásával és értékvesztésével jár. Szükséges felmérni a vagyontárgyakra vonatkozó teljes</w:t>
      </w:r>
      <w:r w:rsidRPr="00B76D46">
        <w:rPr>
          <w:rFonts w:ascii="Garamond" w:hAnsi="Garamond"/>
          <w:sz w:val="24"/>
          <w:szCs w:val="24"/>
        </w:rPr>
        <w:t xml:space="preserve"> </w:t>
      </w:r>
      <w:r w:rsidRPr="009558C0">
        <w:rPr>
          <w:rFonts w:ascii="Garamond" w:hAnsi="Garamond"/>
          <w:sz w:val="24"/>
          <w:szCs w:val="24"/>
        </w:rPr>
        <w:t>karbantartási és felújítási szükségleteket, a karbantartás és felújítás elmaradásából eredő funkcionális</w:t>
      </w:r>
      <w:r w:rsidR="006D3AC0">
        <w:rPr>
          <w:rFonts w:ascii="Garamond" w:hAnsi="Garamond"/>
          <w:sz w:val="24"/>
          <w:szCs w:val="24"/>
        </w:rPr>
        <w:t xml:space="preserve"> </w:t>
      </w:r>
      <w:r w:rsidRPr="00B76D46">
        <w:rPr>
          <w:rFonts w:ascii="Garamond" w:hAnsi="Garamond"/>
          <w:sz w:val="24"/>
          <w:szCs w:val="24"/>
        </w:rPr>
        <w:t>problémákat, illetve később jelentkező többletköltségeket is. Ezek vonatkozásában a Polgármesteri Hivatal Városüzemeltetési Osztálya vezet nyilvántartást, a munkálatok elvégzésére az adott évi költségvetés függvényében kerül sor.</w:t>
      </w:r>
    </w:p>
    <w:p w14:paraId="1585A2E5" w14:textId="77777777" w:rsidR="00C22660" w:rsidRPr="00B76D46" w:rsidRDefault="00C22660" w:rsidP="00B76D46">
      <w:pPr>
        <w:spacing w:after="0" w:line="240" w:lineRule="auto"/>
        <w:jc w:val="both"/>
        <w:rPr>
          <w:rFonts w:ascii="Garamond" w:hAnsi="Garamond"/>
          <w:sz w:val="24"/>
          <w:szCs w:val="24"/>
        </w:rPr>
      </w:pPr>
    </w:p>
    <w:p w14:paraId="42C6DDC5" w14:textId="77777777" w:rsidR="00C22660" w:rsidRPr="00AA5214" w:rsidRDefault="00C22660" w:rsidP="00B76D46">
      <w:pPr>
        <w:pStyle w:val="Cmsor1"/>
        <w:spacing w:before="0" w:after="0" w:line="240" w:lineRule="auto"/>
        <w:rPr>
          <w:rFonts w:ascii="Garamond" w:hAnsi="Garamond"/>
          <w:b/>
          <w:bCs/>
          <w:color w:val="auto"/>
          <w:sz w:val="24"/>
          <w:szCs w:val="24"/>
        </w:rPr>
      </w:pPr>
      <w:bookmarkStart w:id="29" w:name="_Toc224726675"/>
      <w:r w:rsidRPr="00AA5214">
        <w:rPr>
          <w:rFonts w:ascii="Garamond" w:hAnsi="Garamond"/>
          <w:b/>
          <w:bCs/>
          <w:color w:val="auto"/>
          <w:sz w:val="24"/>
          <w:szCs w:val="24"/>
        </w:rPr>
        <w:t>8. A vagyongazdálkodás szervezetrendszere</w:t>
      </w:r>
      <w:bookmarkEnd w:id="29"/>
      <w:r w:rsidRPr="00AA5214">
        <w:rPr>
          <w:rFonts w:ascii="Garamond" w:hAnsi="Garamond"/>
          <w:b/>
          <w:bCs/>
          <w:color w:val="auto"/>
          <w:sz w:val="24"/>
          <w:szCs w:val="24"/>
        </w:rPr>
        <w:t xml:space="preserve"> </w:t>
      </w:r>
    </w:p>
    <w:p w14:paraId="62369958" w14:textId="77777777" w:rsidR="009558C0" w:rsidRPr="00B76D46" w:rsidRDefault="009558C0" w:rsidP="00B76D46">
      <w:pPr>
        <w:spacing w:after="0" w:line="240" w:lineRule="auto"/>
        <w:jc w:val="both"/>
        <w:rPr>
          <w:rFonts w:ascii="Garamond" w:hAnsi="Garamond"/>
          <w:sz w:val="24"/>
          <w:szCs w:val="24"/>
        </w:rPr>
      </w:pPr>
    </w:p>
    <w:p w14:paraId="63A5A972" w14:textId="77777777" w:rsidR="009558C0" w:rsidRPr="00B76D46" w:rsidRDefault="0018585C" w:rsidP="00B76D46">
      <w:pPr>
        <w:spacing w:after="0" w:line="240" w:lineRule="auto"/>
        <w:jc w:val="both"/>
        <w:rPr>
          <w:rFonts w:ascii="Garamond" w:hAnsi="Garamond"/>
          <w:sz w:val="24"/>
          <w:szCs w:val="24"/>
        </w:rPr>
      </w:pPr>
      <w:r w:rsidRPr="00B76D46">
        <w:rPr>
          <w:rFonts w:ascii="Garamond" w:hAnsi="Garamond"/>
          <w:sz w:val="24"/>
          <w:szCs w:val="24"/>
        </w:rPr>
        <w:t>A vagyongazdálkodás feladat-, és hatásköreinek a gyakorlásában a képviselő-testület és a polgármester, véleményezési</w:t>
      </w:r>
      <w:r w:rsidR="00BF3774">
        <w:rPr>
          <w:rFonts w:ascii="Garamond" w:hAnsi="Garamond"/>
          <w:sz w:val="24"/>
          <w:szCs w:val="24"/>
        </w:rPr>
        <w:t xml:space="preserve"> és bizonyos esetekben döntési</w:t>
      </w:r>
      <w:r w:rsidRPr="00B76D46">
        <w:rPr>
          <w:rFonts w:ascii="Garamond" w:hAnsi="Garamond"/>
          <w:sz w:val="24"/>
          <w:szCs w:val="24"/>
        </w:rPr>
        <w:t xml:space="preserve"> jogkörrel a bizottságok vesznek részt. A konkrét feladatok megvalósítása a Harkányi Polgármesteri Hivatal valamennyi szervezeti egységét érinti.</w:t>
      </w:r>
    </w:p>
    <w:p w14:paraId="65626A81" w14:textId="77777777" w:rsidR="0018585C" w:rsidRPr="00B76D46" w:rsidRDefault="0018585C" w:rsidP="00B76D46">
      <w:pPr>
        <w:spacing w:after="0" w:line="240" w:lineRule="auto"/>
        <w:jc w:val="both"/>
        <w:rPr>
          <w:rFonts w:ascii="Garamond" w:hAnsi="Garamond"/>
          <w:sz w:val="24"/>
          <w:szCs w:val="24"/>
        </w:rPr>
      </w:pPr>
    </w:p>
    <w:p w14:paraId="0B9CCCE1" w14:textId="77777777" w:rsidR="0018585C" w:rsidRPr="00AA5214" w:rsidRDefault="0018585C" w:rsidP="00B76D46">
      <w:pPr>
        <w:pStyle w:val="Cmsor2"/>
        <w:spacing w:before="0" w:after="0" w:line="240" w:lineRule="auto"/>
        <w:rPr>
          <w:rFonts w:ascii="Garamond" w:hAnsi="Garamond"/>
          <w:b/>
          <w:bCs/>
          <w:color w:val="auto"/>
          <w:sz w:val="24"/>
          <w:szCs w:val="24"/>
        </w:rPr>
      </w:pPr>
      <w:bookmarkStart w:id="30" w:name="_Toc224726676"/>
      <w:r w:rsidRPr="00AA5214">
        <w:rPr>
          <w:rFonts w:ascii="Garamond" w:hAnsi="Garamond"/>
          <w:b/>
          <w:bCs/>
          <w:color w:val="auto"/>
          <w:sz w:val="24"/>
          <w:szCs w:val="24"/>
        </w:rPr>
        <w:t>8.1. Polgármesterre átruházott hatáskörök</w:t>
      </w:r>
      <w:bookmarkEnd w:id="30"/>
    </w:p>
    <w:p w14:paraId="196C8A70" w14:textId="77777777" w:rsidR="0018585C" w:rsidRPr="00B76D46" w:rsidRDefault="0018585C" w:rsidP="00B76D46">
      <w:pPr>
        <w:spacing w:after="0" w:line="240" w:lineRule="auto"/>
        <w:jc w:val="both"/>
        <w:rPr>
          <w:rFonts w:ascii="Garamond" w:hAnsi="Garamond"/>
          <w:sz w:val="24"/>
          <w:szCs w:val="24"/>
        </w:rPr>
      </w:pPr>
    </w:p>
    <w:p w14:paraId="7407B517" w14:textId="77777777" w:rsidR="0018585C" w:rsidRPr="00B76D46" w:rsidRDefault="0018585C" w:rsidP="00B76D46">
      <w:pPr>
        <w:spacing w:after="0" w:line="240" w:lineRule="auto"/>
        <w:jc w:val="both"/>
        <w:rPr>
          <w:rFonts w:ascii="Garamond" w:hAnsi="Garamond"/>
          <w:sz w:val="24"/>
          <w:szCs w:val="24"/>
          <w:u w:val="single"/>
        </w:rPr>
      </w:pPr>
      <w:r w:rsidRPr="00B76D46">
        <w:rPr>
          <w:rFonts w:ascii="Garamond" w:hAnsi="Garamond"/>
          <w:sz w:val="24"/>
          <w:szCs w:val="24"/>
          <w:u w:val="single"/>
        </w:rPr>
        <w:t>Vagyonrendelet alapján:</w:t>
      </w:r>
    </w:p>
    <w:p w14:paraId="66BB1B5B" w14:textId="77777777" w:rsidR="0018585C" w:rsidRPr="00B76D46" w:rsidRDefault="0018585C" w:rsidP="00B76D46">
      <w:pPr>
        <w:spacing w:after="0" w:line="240" w:lineRule="auto"/>
        <w:jc w:val="both"/>
        <w:rPr>
          <w:rFonts w:ascii="Garamond" w:hAnsi="Garamond"/>
          <w:sz w:val="24"/>
          <w:szCs w:val="24"/>
        </w:rPr>
      </w:pPr>
    </w:p>
    <w:p w14:paraId="33155065" w14:textId="77777777" w:rsidR="0018585C" w:rsidRPr="00B76D46" w:rsidRDefault="0018585C" w:rsidP="00B76D46">
      <w:pPr>
        <w:pStyle w:val="Listaszerbekezds"/>
        <w:numPr>
          <w:ilvl w:val="0"/>
          <w:numId w:val="6"/>
        </w:numPr>
        <w:spacing w:after="0" w:line="240" w:lineRule="auto"/>
        <w:jc w:val="both"/>
        <w:rPr>
          <w:rFonts w:ascii="Garamond" w:hAnsi="Garamond"/>
          <w:sz w:val="24"/>
          <w:szCs w:val="24"/>
        </w:rPr>
      </w:pPr>
      <w:r w:rsidRPr="00B76D46">
        <w:rPr>
          <w:rFonts w:ascii="Garamond" w:hAnsi="Garamond"/>
          <w:sz w:val="24"/>
          <w:szCs w:val="24"/>
        </w:rPr>
        <w:t>A hatósági határozattal megállapított vezetékjogi engedély ingatlan-nyilvántartási bejegyzéséhez szükséges megállapodás megkötésekor nettó tízmillió forintot elérő vagy az alatti ellenértékig a Polgármester dönt.</w:t>
      </w:r>
    </w:p>
    <w:p w14:paraId="53BA0077" w14:textId="77777777" w:rsidR="0018585C" w:rsidRPr="00B76D46" w:rsidRDefault="0018585C" w:rsidP="00B76D46">
      <w:pPr>
        <w:pStyle w:val="Listaszerbekezds"/>
        <w:numPr>
          <w:ilvl w:val="0"/>
          <w:numId w:val="6"/>
        </w:numPr>
        <w:spacing w:after="0" w:line="240" w:lineRule="auto"/>
        <w:jc w:val="both"/>
        <w:rPr>
          <w:rFonts w:ascii="Garamond" w:hAnsi="Garamond"/>
          <w:sz w:val="24"/>
          <w:szCs w:val="24"/>
        </w:rPr>
      </w:pPr>
      <w:r w:rsidRPr="00B76D46">
        <w:rPr>
          <w:rFonts w:ascii="Garamond" w:hAnsi="Garamond"/>
          <w:sz w:val="24"/>
          <w:szCs w:val="24"/>
        </w:rPr>
        <w:t>A kétoldalú megállapodással létrejövő szolgalmi jogot vagy egyéb használati jogot (továbbiakban együtt: használati jog) alapító megállapodások megkötésekor a legfeljebb nettó tízmillió forintot elérő egyszeri ellenérték, vagy éves használati díj és tíz évet meg nem haladó időtartam esetében a Polgármester dönt.</w:t>
      </w:r>
    </w:p>
    <w:p w14:paraId="21B0C3E7" w14:textId="0BCABBEE" w:rsidR="0018585C" w:rsidRPr="00B76D46" w:rsidRDefault="0018585C" w:rsidP="00B76D46">
      <w:pPr>
        <w:pStyle w:val="Listaszerbekezds"/>
        <w:numPr>
          <w:ilvl w:val="0"/>
          <w:numId w:val="6"/>
        </w:numPr>
        <w:spacing w:after="0" w:line="240" w:lineRule="auto"/>
        <w:jc w:val="both"/>
        <w:rPr>
          <w:rFonts w:ascii="Garamond" w:hAnsi="Garamond"/>
          <w:sz w:val="24"/>
          <w:szCs w:val="24"/>
        </w:rPr>
      </w:pPr>
      <w:r w:rsidRPr="00B76D46">
        <w:rPr>
          <w:rFonts w:ascii="Garamond" w:hAnsi="Garamond"/>
          <w:sz w:val="24"/>
          <w:szCs w:val="24"/>
        </w:rPr>
        <w:t>Az önkormányzati rendelettel elfogadott rendezési terv szerint lefolytatott telekrendezési eljárás során – a közterületből való kivonás megtörténtét követően – a közterületre vonatkozó telekrendezési határozat végrehajtását szolgáló</w:t>
      </w:r>
      <w:r w:rsidR="006D3AC0">
        <w:rPr>
          <w:rFonts w:ascii="Garamond" w:hAnsi="Garamond"/>
          <w:sz w:val="24"/>
          <w:szCs w:val="24"/>
        </w:rPr>
        <w:t>,</w:t>
      </w:r>
      <w:r w:rsidRPr="00B76D46">
        <w:rPr>
          <w:rFonts w:ascii="Garamond" w:hAnsi="Garamond"/>
          <w:sz w:val="24"/>
          <w:szCs w:val="24"/>
        </w:rPr>
        <w:t xml:space="preserve"> illetve közutak megnyitása során az érintett telektulajdonosokkal szükségessé váló adás–vételi, csere és egyéb megállapodások megkötésekor, nettó tízmillió forint értékhatárig a Polgármester dönt.</w:t>
      </w:r>
    </w:p>
    <w:p w14:paraId="15583343" w14:textId="7B985686" w:rsidR="0018585C" w:rsidRPr="00B76D46" w:rsidRDefault="0018585C" w:rsidP="00B76D46">
      <w:pPr>
        <w:pStyle w:val="Listaszerbekezds"/>
        <w:numPr>
          <w:ilvl w:val="0"/>
          <w:numId w:val="6"/>
        </w:numPr>
        <w:spacing w:after="0" w:line="240" w:lineRule="auto"/>
        <w:jc w:val="both"/>
        <w:rPr>
          <w:rFonts w:ascii="Garamond" w:hAnsi="Garamond"/>
          <w:sz w:val="24"/>
          <w:szCs w:val="24"/>
        </w:rPr>
      </w:pPr>
      <w:r w:rsidRPr="00B76D46">
        <w:rPr>
          <w:rFonts w:ascii="Garamond" w:hAnsi="Garamond"/>
          <w:sz w:val="24"/>
          <w:szCs w:val="24"/>
        </w:rPr>
        <w:t>A Polgármester dönt önkormányzati tulajdonú ingatlanra vonatkozó fellebbezési jogról történő lemondásról, önkormányzati tulajdonú ingatlannal kapcsolatos tulajdonosi hozzájárulás megadásáról, az Önkormányzat vagy jogelődje által elrendelt jelzálogjog és elidegenítési</w:t>
      </w:r>
      <w:r w:rsidR="006D3AC0">
        <w:rPr>
          <w:rFonts w:ascii="Garamond" w:hAnsi="Garamond"/>
          <w:sz w:val="24"/>
          <w:szCs w:val="24"/>
        </w:rPr>
        <w:t>,</w:t>
      </w:r>
      <w:r w:rsidRPr="00B76D46">
        <w:rPr>
          <w:rFonts w:ascii="Garamond" w:hAnsi="Garamond"/>
          <w:sz w:val="24"/>
          <w:szCs w:val="24"/>
        </w:rPr>
        <w:t xml:space="preserve"> illetve terhelési tilalom, vagy beépítési kötelezettség feloldásáról.</w:t>
      </w:r>
    </w:p>
    <w:p w14:paraId="73B3499C" w14:textId="0B7B1778" w:rsidR="0018585C" w:rsidRPr="00B76D46" w:rsidRDefault="0018585C" w:rsidP="00B76D46">
      <w:pPr>
        <w:pStyle w:val="Listaszerbekezds"/>
        <w:numPr>
          <w:ilvl w:val="0"/>
          <w:numId w:val="6"/>
        </w:numPr>
        <w:spacing w:after="0" w:line="240" w:lineRule="auto"/>
        <w:jc w:val="both"/>
        <w:rPr>
          <w:rFonts w:ascii="Garamond" w:hAnsi="Garamond"/>
          <w:sz w:val="24"/>
          <w:szCs w:val="24"/>
        </w:rPr>
      </w:pPr>
      <w:r w:rsidRPr="00B76D46">
        <w:rPr>
          <w:rFonts w:ascii="Garamond" w:hAnsi="Garamond"/>
          <w:sz w:val="24"/>
          <w:szCs w:val="24"/>
        </w:rPr>
        <w:t xml:space="preserve">Az egyes támogatásokat és azok mértékét az önkormányzat éves költségvetési rendeletében szabályozza. A külön nem nevesített támogatási igények felmerülése esetén a támogatás odaítéléséről vagy annak elutasításáról az e célra elkülönített költségvetési keret rendelkezésre állása esetén a keret kimerüléséig és legfeljebb nettó tízmillió Ft összegű vagy értékű támogatás esetén a </w:t>
      </w:r>
      <w:r w:rsidR="006D3AC0">
        <w:rPr>
          <w:rFonts w:ascii="Garamond" w:hAnsi="Garamond"/>
          <w:sz w:val="24"/>
          <w:szCs w:val="24"/>
        </w:rPr>
        <w:t>P</w:t>
      </w:r>
      <w:r w:rsidRPr="00B76D46">
        <w:rPr>
          <w:rFonts w:ascii="Garamond" w:hAnsi="Garamond"/>
          <w:sz w:val="24"/>
          <w:szCs w:val="24"/>
        </w:rPr>
        <w:t>olgármester dönt.</w:t>
      </w:r>
    </w:p>
    <w:p w14:paraId="401BCF52" w14:textId="119831A7" w:rsidR="0018585C" w:rsidRPr="00B76D46" w:rsidRDefault="0018585C" w:rsidP="00B76D46">
      <w:pPr>
        <w:pStyle w:val="Listaszerbekezds"/>
        <w:numPr>
          <w:ilvl w:val="0"/>
          <w:numId w:val="6"/>
        </w:numPr>
        <w:spacing w:after="0" w:line="240" w:lineRule="auto"/>
        <w:jc w:val="both"/>
        <w:rPr>
          <w:rFonts w:ascii="Garamond" w:hAnsi="Garamond"/>
          <w:sz w:val="24"/>
          <w:szCs w:val="24"/>
        </w:rPr>
      </w:pPr>
      <w:r w:rsidRPr="00B76D46">
        <w:rPr>
          <w:rFonts w:ascii="Garamond" w:hAnsi="Garamond"/>
          <w:sz w:val="24"/>
          <w:szCs w:val="24"/>
        </w:rPr>
        <w:t xml:space="preserve">Bármely vagyontárgy (ideértve a készpénzt is) tulajdonjogának ingyenes vagy kedvezményes felajánlásának elfogadásáról tízmillió forint értékhatárig a </w:t>
      </w:r>
      <w:r w:rsidR="006D3AC0">
        <w:rPr>
          <w:rFonts w:ascii="Garamond" w:hAnsi="Garamond"/>
          <w:sz w:val="24"/>
          <w:szCs w:val="24"/>
        </w:rPr>
        <w:t>P</w:t>
      </w:r>
      <w:r w:rsidRPr="00B76D46">
        <w:rPr>
          <w:rFonts w:ascii="Garamond" w:hAnsi="Garamond"/>
          <w:sz w:val="24"/>
          <w:szCs w:val="24"/>
        </w:rPr>
        <w:t>olgármester dönt.</w:t>
      </w:r>
    </w:p>
    <w:p w14:paraId="05ED5B21" w14:textId="77777777" w:rsidR="0018585C" w:rsidRPr="00B76D46" w:rsidRDefault="0018585C" w:rsidP="00B76D46">
      <w:pPr>
        <w:pStyle w:val="Listaszerbekezds"/>
        <w:numPr>
          <w:ilvl w:val="0"/>
          <w:numId w:val="6"/>
        </w:numPr>
        <w:spacing w:after="0" w:line="240" w:lineRule="auto"/>
        <w:jc w:val="both"/>
        <w:rPr>
          <w:rFonts w:ascii="Garamond" w:hAnsi="Garamond"/>
          <w:sz w:val="24"/>
          <w:szCs w:val="24"/>
        </w:rPr>
      </w:pPr>
      <w:r w:rsidRPr="00B76D46">
        <w:rPr>
          <w:rFonts w:ascii="Garamond" w:hAnsi="Garamond"/>
          <w:sz w:val="24"/>
          <w:szCs w:val="24"/>
        </w:rPr>
        <w:t>Az Önkormányzat vagyonát vagy követelését érintő perbeli vagy peren kívüli egyezség megkötésére nettó tízmillió forintot meg nem haladó perértékig a Polgármester jogosult.</w:t>
      </w:r>
    </w:p>
    <w:p w14:paraId="7DCDA866" w14:textId="77777777" w:rsidR="00015FF4" w:rsidRPr="00B76D46" w:rsidRDefault="00015FF4" w:rsidP="00B76D46">
      <w:pPr>
        <w:pStyle w:val="Listaszerbekezds"/>
        <w:numPr>
          <w:ilvl w:val="0"/>
          <w:numId w:val="6"/>
        </w:numPr>
        <w:spacing w:after="0" w:line="240" w:lineRule="auto"/>
        <w:jc w:val="both"/>
        <w:rPr>
          <w:rFonts w:ascii="Garamond" w:hAnsi="Garamond"/>
          <w:sz w:val="24"/>
          <w:szCs w:val="24"/>
        </w:rPr>
      </w:pPr>
      <w:r w:rsidRPr="00B76D46">
        <w:rPr>
          <w:rFonts w:ascii="Garamond" w:hAnsi="Garamond"/>
          <w:sz w:val="24"/>
          <w:szCs w:val="24"/>
        </w:rPr>
        <w:t>Az Önkormányzat tulajdonába kerülő ingatlan, ingó vagyon és vagyoni értékű jog megszerzéséről, az Önkormányzat tulajdonában lévő ugyanezek elidegenítéséről, bérbeadásáról egyéb módon történő hasznosításáról, megterheléséről, gazdasági társaságba történő beviteléről nettó tízmillió forint értékhatárig a Polgármester dönt.</w:t>
      </w:r>
    </w:p>
    <w:p w14:paraId="55C23FB9" w14:textId="77777777" w:rsidR="00015FF4" w:rsidRPr="00B76D46" w:rsidRDefault="00015FF4" w:rsidP="00B76D46">
      <w:pPr>
        <w:pStyle w:val="Listaszerbekezds"/>
        <w:numPr>
          <w:ilvl w:val="0"/>
          <w:numId w:val="6"/>
        </w:numPr>
        <w:spacing w:after="0" w:line="240" w:lineRule="auto"/>
        <w:jc w:val="both"/>
        <w:rPr>
          <w:rFonts w:ascii="Garamond" w:hAnsi="Garamond"/>
          <w:sz w:val="24"/>
          <w:szCs w:val="24"/>
        </w:rPr>
      </w:pPr>
      <w:r w:rsidRPr="00B76D46">
        <w:rPr>
          <w:rFonts w:ascii="Garamond" w:hAnsi="Garamond"/>
          <w:sz w:val="24"/>
          <w:szCs w:val="24"/>
        </w:rPr>
        <w:lastRenderedPageBreak/>
        <w:t>Az Önkormányzat tulajdonába fakitermelésből kerülő faanyag, mint üzleti vagyon hasznosításáról – értékhatártól függetlenül – minden esetben a Polgármester dönt.</w:t>
      </w:r>
    </w:p>
    <w:p w14:paraId="181380FD" w14:textId="4C874E31" w:rsidR="00015FF4" w:rsidRPr="00B76D46" w:rsidRDefault="00015FF4" w:rsidP="00B76D46">
      <w:pPr>
        <w:pStyle w:val="Listaszerbekezds"/>
        <w:numPr>
          <w:ilvl w:val="0"/>
          <w:numId w:val="6"/>
        </w:numPr>
        <w:spacing w:after="0" w:line="240" w:lineRule="auto"/>
        <w:jc w:val="both"/>
        <w:rPr>
          <w:rFonts w:ascii="Garamond" w:hAnsi="Garamond"/>
          <w:sz w:val="24"/>
          <w:szCs w:val="24"/>
        </w:rPr>
      </w:pPr>
      <w:r w:rsidRPr="00B76D46">
        <w:rPr>
          <w:rFonts w:ascii="Garamond" w:hAnsi="Garamond"/>
          <w:sz w:val="24"/>
          <w:szCs w:val="24"/>
        </w:rPr>
        <w:t xml:space="preserve">Ha többszemélyes gazdasági társaságban, nonprofit gazdasági társaságban az önkormányzati tulajdonrész 25 % vagy az alatti, úgy a társaság legfőbb szervének (taggyűlés, közgyűlés) ülésén a tagsági jogokat a </w:t>
      </w:r>
      <w:r w:rsidR="006D3AC0">
        <w:rPr>
          <w:rFonts w:ascii="Garamond" w:hAnsi="Garamond"/>
          <w:sz w:val="24"/>
          <w:szCs w:val="24"/>
        </w:rPr>
        <w:t>P</w:t>
      </w:r>
      <w:r w:rsidRPr="00B76D46">
        <w:rPr>
          <w:rFonts w:ascii="Garamond" w:hAnsi="Garamond"/>
          <w:sz w:val="24"/>
          <w:szCs w:val="24"/>
        </w:rPr>
        <w:t>olgármester gyakorolja.</w:t>
      </w:r>
    </w:p>
    <w:p w14:paraId="3F482926" w14:textId="77777777" w:rsidR="00015FF4" w:rsidRPr="00B76D46" w:rsidRDefault="00015FF4" w:rsidP="00B76D46">
      <w:pPr>
        <w:spacing w:after="0" w:line="240" w:lineRule="auto"/>
        <w:jc w:val="both"/>
        <w:rPr>
          <w:rFonts w:ascii="Garamond" w:hAnsi="Garamond"/>
          <w:sz w:val="24"/>
          <w:szCs w:val="24"/>
        </w:rPr>
      </w:pPr>
    </w:p>
    <w:p w14:paraId="4E5F7C55" w14:textId="1DCA0DCC" w:rsidR="00015FF4" w:rsidRPr="00B76D46" w:rsidRDefault="00015FF4" w:rsidP="00B76D46">
      <w:pPr>
        <w:spacing w:after="0" w:line="240" w:lineRule="auto"/>
        <w:jc w:val="both"/>
        <w:rPr>
          <w:rFonts w:ascii="Garamond" w:hAnsi="Garamond"/>
          <w:sz w:val="24"/>
          <w:szCs w:val="24"/>
          <w:u w:val="single"/>
        </w:rPr>
      </w:pPr>
      <w:r w:rsidRPr="00B76D46">
        <w:rPr>
          <w:rFonts w:ascii="Garamond" w:hAnsi="Garamond"/>
          <w:sz w:val="24"/>
          <w:szCs w:val="24"/>
          <w:u w:val="single"/>
        </w:rPr>
        <w:t xml:space="preserve">SZMSZ 6. melléklete alapján a </w:t>
      </w:r>
      <w:r w:rsidR="006D3AC0">
        <w:rPr>
          <w:rFonts w:ascii="Garamond" w:hAnsi="Garamond"/>
          <w:sz w:val="24"/>
          <w:szCs w:val="24"/>
          <w:u w:val="single"/>
        </w:rPr>
        <w:t>P</w:t>
      </w:r>
      <w:r w:rsidRPr="00B76D46">
        <w:rPr>
          <w:rFonts w:ascii="Garamond" w:hAnsi="Garamond"/>
          <w:sz w:val="24"/>
          <w:szCs w:val="24"/>
          <w:u w:val="single"/>
        </w:rPr>
        <w:t>olgármesterre átruházott hatáskörök a vagyongazdálkodás vonatkozásában, a vagyonrendeletben átruházott hatásköröket nem említve:</w:t>
      </w:r>
    </w:p>
    <w:p w14:paraId="4031A770" w14:textId="77777777" w:rsidR="00015FF4" w:rsidRPr="00B76D46" w:rsidRDefault="00015FF4" w:rsidP="00B76D46">
      <w:pPr>
        <w:spacing w:after="0" w:line="240" w:lineRule="auto"/>
        <w:jc w:val="both"/>
        <w:rPr>
          <w:rFonts w:ascii="Garamond" w:hAnsi="Garamond"/>
          <w:sz w:val="24"/>
          <w:szCs w:val="24"/>
        </w:rPr>
      </w:pPr>
    </w:p>
    <w:p w14:paraId="4BF1565E" w14:textId="77777777" w:rsidR="00015FF4" w:rsidRPr="00B76D46" w:rsidRDefault="00015FF4" w:rsidP="00B76D46">
      <w:pPr>
        <w:pStyle w:val="Listaszerbekezds"/>
        <w:numPr>
          <w:ilvl w:val="0"/>
          <w:numId w:val="8"/>
        </w:numPr>
        <w:spacing w:after="0" w:line="240" w:lineRule="auto"/>
        <w:jc w:val="both"/>
        <w:rPr>
          <w:rFonts w:ascii="Garamond" w:hAnsi="Garamond"/>
          <w:sz w:val="24"/>
          <w:szCs w:val="24"/>
        </w:rPr>
      </w:pPr>
      <w:r w:rsidRPr="00B76D46">
        <w:rPr>
          <w:rFonts w:ascii="Garamond" w:hAnsi="Garamond"/>
          <w:sz w:val="24"/>
          <w:szCs w:val="24"/>
        </w:rPr>
        <w:t>gyakorolja a pénzügyi kötelezettségekkel nem járó tulajdonosi jogokat, amelyeket az építési törvény vagy a Ptk. határoz meg;</w:t>
      </w:r>
    </w:p>
    <w:p w14:paraId="048B3675" w14:textId="6B7FFCA2" w:rsidR="00015FF4" w:rsidRPr="00B76D46" w:rsidRDefault="00015FF4" w:rsidP="00B76D46">
      <w:pPr>
        <w:pStyle w:val="Listaszerbekezds"/>
        <w:numPr>
          <w:ilvl w:val="0"/>
          <w:numId w:val="8"/>
        </w:numPr>
        <w:spacing w:after="0" w:line="240" w:lineRule="auto"/>
        <w:jc w:val="both"/>
        <w:rPr>
          <w:rFonts w:ascii="Garamond" w:hAnsi="Garamond"/>
          <w:sz w:val="24"/>
          <w:szCs w:val="24"/>
        </w:rPr>
      </w:pPr>
      <w:r w:rsidRPr="00B76D46">
        <w:rPr>
          <w:rFonts w:ascii="Garamond" w:hAnsi="Garamond"/>
          <w:sz w:val="24"/>
          <w:szCs w:val="24"/>
        </w:rPr>
        <w:t>a közterületek használatának rendjéről szóló</w:t>
      </w:r>
      <w:r w:rsidR="006D3AC0">
        <w:rPr>
          <w:rFonts w:ascii="Garamond" w:hAnsi="Garamond"/>
          <w:sz w:val="24"/>
          <w:szCs w:val="24"/>
        </w:rPr>
        <w:t>,</w:t>
      </w:r>
      <w:r w:rsidRPr="00B76D46">
        <w:rPr>
          <w:rFonts w:ascii="Garamond" w:hAnsi="Garamond"/>
          <w:sz w:val="24"/>
          <w:szCs w:val="24"/>
        </w:rPr>
        <w:t xml:space="preserve"> valamint a környezet védelméről szóló rendeletek szabályozási keretei között dönt a közterület használati engedélyek kiadásáról és a közterületi rendezvények megtartásának engedélyezéséről;</w:t>
      </w:r>
    </w:p>
    <w:p w14:paraId="6BB4E5F7" w14:textId="77777777" w:rsidR="00015FF4" w:rsidRPr="00B76D46" w:rsidRDefault="00015FF4" w:rsidP="00B76D46">
      <w:pPr>
        <w:pStyle w:val="Listaszerbekezds"/>
        <w:numPr>
          <w:ilvl w:val="0"/>
          <w:numId w:val="8"/>
        </w:numPr>
        <w:spacing w:after="0" w:line="240" w:lineRule="auto"/>
        <w:jc w:val="both"/>
        <w:rPr>
          <w:rFonts w:ascii="Garamond" w:hAnsi="Garamond"/>
          <w:sz w:val="24"/>
          <w:szCs w:val="24"/>
        </w:rPr>
      </w:pPr>
      <w:r w:rsidRPr="00B76D46">
        <w:rPr>
          <w:rFonts w:ascii="Garamond" w:hAnsi="Garamond"/>
          <w:sz w:val="24"/>
          <w:szCs w:val="24"/>
        </w:rPr>
        <w:t>dönt a legfeljebb nettó tízmillió forint értékhatárt elérő vagy az alatti ellenértékű szerződések, megállapodások, megkötéséről, ilyen értékig kötelezettségvállalásokról; a szerződéskötés tényéről a képviselő-testületet utólagos tájékoztatása mellett;</w:t>
      </w:r>
    </w:p>
    <w:p w14:paraId="15E72F2B" w14:textId="77777777" w:rsidR="00015FF4" w:rsidRPr="00B76D46" w:rsidRDefault="00015FF4" w:rsidP="00B76D46">
      <w:pPr>
        <w:pStyle w:val="Listaszerbekezds"/>
        <w:numPr>
          <w:ilvl w:val="0"/>
          <w:numId w:val="8"/>
        </w:numPr>
        <w:spacing w:after="0" w:line="240" w:lineRule="auto"/>
        <w:jc w:val="both"/>
        <w:rPr>
          <w:rFonts w:ascii="Garamond" w:hAnsi="Garamond"/>
          <w:sz w:val="24"/>
          <w:szCs w:val="24"/>
        </w:rPr>
      </w:pPr>
      <w:r w:rsidRPr="00B76D46">
        <w:rPr>
          <w:rFonts w:ascii="Garamond" w:hAnsi="Garamond"/>
          <w:sz w:val="24"/>
          <w:szCs w:val="24"/>
        </w:rPr>
        <w:t>a legfeljebb nettó tízmillió Ft összegű, vagy az alatti értékű kötelezettségvállalás, illetve a mindenkori költségvetési törvényben meghatározott kis összegű követelés elengedése, illetve arról történő lemondás tárgyában a követelések elengedésének eseteiről szóló önkormányzati rendelet szerint;</w:t>
      </w:r>
    </w:p>
    <w:p w14:paraId="6109309A" w14:textId="280BD587" w:rsidR="00015FF4" w:rsidRPr="00B76D46" w:rsidRDefault="00015FF4" w:rsidP="00B76D46">
      <w:pPr>
        <w:pStyle w:val="Listaszerbekezds"/>
        <w:numPr>
          <w:ilvl w:val="0"/>
          <w:numId w:val="8"/>
        </w:numPr>
        <w:spacing w:after="0" w:line="240" w:lineRule="auto"/>
        <w:jc w:val="both"/>
        <w:rPr>
          <w:rFonts w:ascii="Garamond" w:hAnsi="Garamond"/>
          <w:sz w:val="24"/>
          <w:szCs w:val="24"/>
        </w:rPr>
      </w:pPr>
      <w:r w:rsidRPr="00B76D46">
        <w:rPr>
          <w:rFonts w:ascii="Garamond" w:hAnsi="Garamond"/>
          <w:sz w:val="24"/>
          <w:szCs w:val="24"/>
        </w:rPr>
        <w:t>dönt a közúti közlekedésről szóló 1988. évi I. törvényben meghatározott közútkezelői feladatok kérdésében</w:t>
      </w:r>
      <w:r w:rsidR="006D3AC0">
        <w:rPr>
          <w:rFonts w:ascii="Garamond" w:hAnsi="Garamond"/>
          <w:sz w:val="24"/>
          <w:szCs w:val="24"/>
        </w:rPr>
        <w:t>.</w:t>
      </w:r>
    </w:p>
    <w:p w14:paraId="389A75B0" w14:textId="77777777" w:rsidR="00AC050D" w:rsidRPr="00B76D46" w:rsidRDefault="00AC050D" w:rsidP="00B76D46">
      <w:pPr>
        <w:spacing w:after="0" w:line="240" w:lineRule="auto"/>
        <w:jc w:val="both"/>
        <w:rPr>
          <w:rFonts w:ascii="Garamond" w:hAnsi="Garamond"/>
          <w:sz w:val="24"/>
          <w:szCs w:val="24"/>
        </w:rPr>
      </w:pPr>
    </w:p>
    <w:p w14:paraId="18A1B070" w14:textId="77777777" w:rsidR="00015FF4" w:rsidRPr="00AA5214" w:rsidRDefault="00015FF4" w:rsidP="00B76D46">
      <w:pPr>
        <w:pStyle w:val="Cmsor2"/>
        <w:spacing w:before="0" w:after="0" w:line="240" w:lineRule="auto"/>
        <w:rPr>
          <w:rFonts w:ascii="Garamond" w:hAnsi="Garamond"/>
          <w:b/>
          <w:bCs/>
          <w:color w:val="auto"/>
          <w:sz w:val="24"/>
          <w:szCs w:val="24"/>
        </w:rPr>
      </w:pPr>
      <w:bookmarkStart w:id="31" w:name="_Toc224726677"/>
      <w:r w:rsidRPr="00AA5214">
        <w:rPr>
          <w:rFonts w:ascii="Garamond" w:hAnsi="Garamond"/>
          <w:b/>
          <w:bCs/>
          <w:color w:val="auto"/>
          <w:sz w:val="24"/>
          <w:szCs w:val="24"/>
        </w:rPr>
        <w:t>8.2. Bizottságokra átruházott hatáskörök a vagyongazdálkodás tekintetében</w:t>
      </w:r>
      <w:bookmarkEnd w:id="31"/>
    </w:p>
    <w:p w14:paraId="0DFA87D1" w14:textId="77777777" w:rsidR="00015FF4" w:rsidRPr="00B76D46" w:rsidRDefault="00015FF4" w:rsidP="00B76D46">
      <w:pPr>
        <w:spacing w:after="0" w:line="240" w:lineRule="auto"/>
        <w:jc w:val="both"/>
        <w:rPr>
          <w:rFonts w:ascii="Garamond" w:hAnsi="Garamond"/>
          <w:sz w:val="24"/>
          <w:szCs w:val="24"/>
        </w:rPr>
      </w:pPr>
    </w:p>
    <w:p w14:paraId="5F390935" w14:textId="77777777" w:rsidR="00015FF4" w:rsidRPr="00B76D46" w:rsidRDefault="00015FF4" w:rsidP="00B76D46">
      <w:pPr>
        <w:pStyle w:val="Listaszerbekezds"/>
        <w:numPr>
          <w:ilvl w:val="0"/>
          <w:numId w:val="9"/>
        </w:numPr>
        <w:spacing w:after="0" w:line="240" w:lineRule="auto"/>
        <w:jc w:val="both"/>
        <w:rPr>
          <w:rFonts w:ascii="Garamond" w:hAnsi="Garamond"/>
          <w:sz w:val="24"/>
          <w:szCs w:val="24"/>
        </w:rPr>
      </w:pPr>
      <w:r w:rsidRPr="00B76D46">
        <w:rPr>
          <w:rFonts w:ascii="Garamond" w:hAnsi="Garamond"/>
          <w:sz w:val="24"/>
          <w:szCs w:val="24"/>
        </w:rPr>
        <w:t>Az Önkormányzat Ptk. 7:74. §-a szerinti törvényes öröklése esetén az örökség elfogadásáról – értékhatártól függetlenül – a Pénzügyi, Városfejlesztési, Kulturális és Idegenforgalmi Bizottság dönt.</w:t>
      </w:r>
    </w:p>
    <w:p w14:paraId="2A231D82" w14:textId="690B6D7D" w:rsidR="00015FF4" w:rsidRPr="00B76D46" w:rsidRDefault="00015FF4" w:rsidP="00B76D46">
      <w:pPr>
        <w:pStyle w:val="Listaszerbekezds"/>
        <w:numPr>
          <w:ilvl w:val="0"/>
          <w:numId w:val="9"/>
        </w:numPr>
        <w:spacing w:after="0" w:line="240" w:lineRule="auto"/>
        <w:jc w:val="both"/>
        <w:rPr>
          <w:rFonts w:ascii="Garamond" w:hAnsi="Garamond"/>
          <w:sz w:val="24"/>
          <w:szCs w:val="24"/>
        </w:rPr>
      </w:pPr>
      <w:r w:rsidRPr="00B76D46">
        <w:rPr>
          <w:rFonts w:ascii="Garamond" w:hAnsi="Garamond"/>
          <w:sz w:val="24"/>
          <w:szCs w:val="24"/>
        </w:rPr>
        <w:t>Az önkormányzat tulajdonában lévő lakások és nem lakáscélú helyiségek bérletéről szóló rendeletben foglaltak figyelembevételével a Jogi és Szociális Bizottság dönt az önkormányzati lakásbérleti ügyekben.</w:t>
      </w:r>
    </w:p>
    <w:p w14:paraId="202FC33E" w14:textId="77777777" w:rsidR="00015FF4" w:rsidRPr="00B76D46" w:rsidRDefault="00015FF4" w:rsidP="00B76D46">
      <w:pPr>
        <w:spacing w:after="0" w:line="240" w:lineRule="auto"/>
        <w:jc w:val="both"/>
        <w:rPr>
          <w:rFonts w:ascii="Garamond" w:hAnsi="Garamond"/>
          <w:sz w:val="24"/>
          <w:szCs w:val="24"/>
        </w:rPr>
      </w:pPr>
    </w:p>
    <w:p w14:paraId="6361F225" w14:textId="77777777" w:rsidR="00015FF4" w:rsidRPr="00AA5214" w:rsidRDefault="00015FF4" w:rsidP="00B76D46">
      <w:pPr>
        <w:pStyle w:val="Cmsor2"/>
        <w:spacing w:before="0" w:after="0" w:line="240" w:lineRule="auto"/>
        <w:rPr>
          <w:rFonts w:ascii="Garamond" w:hAnsi="Garamond"/>
          <w:b/>
          <w:bCs/>
          <w:color w:val="auto"/>
          <w:sz w:val="24"/>
          <w:szCs w:val="24"/>
        </w:rPr>
      </w:pPr>
      <w:bookmarkStart w:id="32" w:name="_Toc224726678"/>
      <w:r w:rsidRPr="00AA5214">
        <w:rPr>
          <w:rFonts w:ascii="Garamond" w:hAnsi="Garamond"/>
          <w:b/>
          <w:bCs/>
          <w:color w:val="auto"/>
          <w:sz w:val="24"/>
          <w:szCs w:val="24"/>
        </w:rPr>
        <w:t>8.3. A Harkányi Polgármesteri Hivatal szervezeti egységeinek a feladatai a vagyongazdálkodás tekintetében</w:t>
      </w:r>
      <w:bookmarkEnd w:id="32"/>
    </w:p>
    <w:p w14:paraId="3F93605D" w14:textId="77777777" w:rsidR="00FA512F" w:rsidRPr="00B76D46" w:rsidRDefault="00FA512F" w:rsidP="00B76D46">
      <w:pPr>
        <w:spacing w:after="0" w:line="240" w:lineRule="auto"/>
        <w:jc w:val="both"/>
        <w:rPr>
          <w:rFonts w:ascii="Garamond" w:hAnsi="Garamond"/>
          <w:sz w:val="24"/>
          <w:szCs w:val="24"/>
        </w:rPr>
        <w:sectPr w:rsidR="00FA512F" w:rsidRPr="00B76D46" w:rsidSect="000D7034">
          <w:type w:val="continuous"/>
          <w:pgSz w:w="11906" w:h="16838"/>
          <w:pgMar w:top="1417" w:right="1417" w:bottom="1417" w:left="1417" w:header="708" w:footer="708" w:gutter="0"/>
          <w:cols w:space="708"/>
          <w:docGrid w:linePitch="360"/>
        </w:sectPr>
      </w:pPr>
    </w:p>
    <w:p w14:paraId="13E4B158" w14:textId="77777777" w:rsidR="00015FF4" w:rsidRPr="00B76D46" w:rsidRDefault="00FA512F" w:rsidP="00B76D46">
      <w:pPr>
        <w:spacing w:after="0" w:line="240" w:lineRule="auto"/>
        <w:jc w:val="both"/>
        <w:rPr>
          <w:rFonts w:ascii="Garamond" w:hAnsi="Garamond"/>
          <w:sz w:val="24"/>
          <w:szCs w:val="24"/>
        </w:rPr>
      </w:pPr>
      <w:r w:rsidRPr="00B76D46">
        <w:rPr>
          <w:rFonts w:ascii="Garamond" w:hAnsi="Garamond"/>
          <w:sz w:val="24"/>
          <w:szCs w:val="24"/>
        </w:rPr>
        <w:lastRenderedPageBreak/>
        <w:t>A Hivatal szervezeti ábrája:</w:t>
      </w:r>
    </w:p>
    <w:p w14:paraId="4774437A" w14:textId="77777777" w:rsidR="00FA512F" w:rsidRPr="00B76D46" w:rsidRDefault="00FA512F" w:rsidP="00B76D46">
      <w:pPr>
        <w:spacing w:after="0" w:line="240" w:lineRule="auto"/>
        <w:jc w:val="both"/>
        <w:rPr>
          <w:rFonts w:ascii="Garamond" w:hAnsi="Garamond"/>
          <w:sz w:val="24"/>
          <w:szCs w:val="24"/>
        </w:rPr>
      </w:pPr>
    </w:p>
    <w:p w14:paraId="524D763D" w14:textId="77777777" w:rsidR="00015FF4" w:rsidRPr="00B76D46" w:rsidRDefault="00FA512F" w:rsidP="00B76D46">
      <w:pPr>
        <w:spacing w:after="0" w:line="240" w:lineRule="auto"/>
        <w:jc w:val="both"/>
        <w:rPr>
          <w:rFonts w:ascii="Garamond" w:hAnsi="Garamond"/>
          <w:sz w:val="24"/>
          <w:szCs w:val="24"/>
        </w:rPr>
      </w:pPr>
      <w:r w:rsidRPr="00B76D46">
        <w:rPr>
          <w:rFonts w:ascii="Garamond" w:hAnsi="Garamond"/>
          <w:noProof/>
        </w:rPr>
        <w:drawing>
          <wp:inline distT="0" distB="0" distL="0" distR="0" wp14:anchorId="52D2CE6E" wp14:editId="7C462727">
            <wp:extent cx="8785860" cy="3611880"/>
            <wp:effectExtent l="38100" t="0" r="53340" b="0"/>
            <wp:docPr id="1194097859"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00BDD09D" w14:textId="77777777" w:rsidR="00015FF4" w:rsidRPr="00B76D46" w:rsidRDefault="00015FF4" w:rsidP="00B76D46">
      <w:pPr>
        <w:spacing w:after="0" w:line="240" w:lineRule="auto"/>
        <w:jc w:val="both"/>
        <w:rPr>
          <w:rFonts w:ascii="Garamond" w:hAnsi="Garamond"/>
          <w:sz w:val="24"/>
          <w:szCs w:val="24"/>
        </w:rPr>
      </w:pPr>
    </w:p>
    <w:p w14:paraId="0CF8D155" w14:textId="61AA3EF1" w:rsidR="00FA512F" w:rsidRPr="00B76D46" w:rsidRDefault="00FA512F" w:rsidP="00B76D46">
      <w:pPr>
        <w:spacing w:after="0" w:line="240" w:lineRule="auto"/>
        <w:jc w:val="right"/>
        <w:rPr>
          <w:rFonts w:ascii="Garamond" w:hAnsi="Garamond"/>
          <w:i/>
          <w:iCs/>
          <w:sz w:val="20"/>
          <w:szCs w:val="20"/>
        </w:rPr>
        <w:sectPr w:rsidR="00FA512F" w:rsidRPr="00B76D46" w:rsidSect="000D7034">
          <w:type w:val="continuous"/>
          <w:pgSz w:w="16838" w:h="11906" w:orient="landscape"/>
          <w:pgMar w:top="1417" w:right="1417" w:bottom="1417" w:left="1417" w:header="708" w:footer="708" w:gutter="0"/>
          <w:cols w:space="708"/>
          <w:docGrid w:linePitch="360"/>
        </w:sectPr>
      </w:pPr>
      <w:r w:rsidRPr="00B76D46">
        <w:rPr>
          <w:rFonts w:ascii="Garamond" w:hAnsi="Garamond"/>
          <w:i/>
          <w:iCs/>
          <w:sz w:val="20"/>
          <w:szCs w:val="20"/>
        </w:rPr>
        <w:t xml:space="preserve">2. ábra: A Harkányi </w:t>
      </w:r>
      <w:r w:rsidR="00E21C4F">
        <w:rPr>
          <w:rFonts w:ascii="Garamond" w:hAnsi="Garamond"/>
          <w:i/>
          <w:iCs/>
          <w:sz w:val="20"/>
          <w:szCs w:val="20"/>
        </w:rPr>
        <w:t>P</w:t>
      </w:r>
      <w:r w:rsidRPr="00B76D46">
        <w:rPr>
          <w:rFonts w:ascii="Garamond" w:hAnsi="Garamond"/>
          <w:i/>
          <w:iCs/>
          <w:sz w:val="20"/>
          <w:szCs w:val="20"/>
        </w:rPr>
        <w:t>olgármesteri Hivatal szervezeti ábrája (saját szerkesztés)</w:t>
      </w:r>
    </w:p>
    <w:p w14:paraId="4083697F"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lastRenderedPageBreak/>
        <w:t xml:space="preserve">Az egyes osztályok a Hivatal belső szervezeti egységei. A Képviselő-testület, annak bizottságai, a polgármester és a jegyző feladat- és hatáskörébe tartozó önkormányzati, valamint államigazgatási ügyeket döntésre a Hivatal szervezeti egységei készítik elő. Ellátják a végrehajtással kapcsolatos feladataikat, gyakorolják a jogszabályokban biztosított jogköröket. </w:t>
      </w:r>
    </w:p>
    <w:p w14:paraId="0C72F449" w14:textId="77777777" w:rsidR="00D44C2C" w:rsidRPr="00F41F8D" w:rsidRDefault="00D44C2C" w:rsidP="00F41F8D">
      <w:pPr>
        <w:spacing w:after="0" w:line="240" w:lineRule="auto"/>
        <w:jc w:val="both"/>
        <w:rPr>
          <w:rFonts w:ascii="Garamond" w:hAnsi="Garamond"/>
          <w:sz w:val="24"/>
          <w:szCs w:val="24"/>
        </w:rPr>
      </w:pPr>
    </w:p>
    <w:p w14:paraId="311246B9"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 xml:space="preserve">A Hivatal a feladatait a következő szervezeti felépítésben látja el: </w:t>
      </w:r>
      <w:r w:rsidR="00D1073E" w:rsidRPr="00F41F8D">
        <w:rPr>
          <w:rStyle w:val="Lbjegyzet-hivatkozs"/>
          <w:rFonts w:ascii="Garamond" w:hAnsi="Garamond"/>
          <w:sz w:val="24"/>
          <w:szCs w:val="24"/>
        </w:rPr>
        <w:footnoteReference w:id="1"/>
      </w:r>
    </w:p>
    <w:p w14:paraId="252FF582" w14:textId="77777777" w:rsidR="00D44C2C" w:rsidRPr="00F41F8D" w:rsidRDefault="00D44C2C" w:rsidP="00F41F8D">
      <w:pPr>
        <w:spacing w:after="0" w:line="240" w:lineRule="auto"/>
        <w:jc w:val="both"/>
        <w:rPr>
          <w:rFonts w:ascii="Garamond" w:hAnsi="Garamond"/>
          <w:sz w:val="24"/>
          <w:szCs w:val="24"/>
        </w:rPr>
      </w:pPr>
    </w:p>
    <w:p w14:paraId="3BEA4EF3" w14:textId="77777777" w:rsidR="00D44C2C" w:rsidRPr="00F41F8D" w:rsidRDefault="00D44C2C" w:rsidP="00F41F8D">
      <w:pPr>
        <w:spacing w:after="0" w:line="240" w:lineRule="auto"/>
        <w:jc w:val="both"/>
        <w:rPr>
          <w:rFonts w:ascii="Garamond" w:hAnsi="Garamond"/>
          <w:sz w:val="24"/>
          <w:szCs w:val="24"/>
          <w:u w:val="single"/>
        </w:rPr>
      </w:pPr>
      <w:r w:rsidRPr="00F41F8D">
        <w:rPr>
          <w:rFonts w:ascii="Garamond" w:hAnsi="Garamond"/>
          <w:sz w:val="24"/>
          <w:szCs w:val="24"/>
          <w:u w:val="single"/>
        </w:rPr>
        <w:t>Igazgatási osztály főbb feladatai:</w:t>
      </w:r>
    </w:p>
    <w:p w14:paraId="26E38823" w14:textId="77777777" w:rsidR="00D44C2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Adócsoport, adóellenőrzés</w:t>
      </w:r>
    </w:p>
    <w:p w14:paraId="01EA619D" w14:textId="77777777" w:rsidR="00D44C2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Közterület-felügyelet</w:t>
      </w:r>
    </w:p>
    <w:p w14:paraId="17AF6EAC"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 xml:space="preserve">Kereskedelmi, </w:t>
      </w:r>
      <w:proofErr w:type="gramStart"/>
      <w:r w:rsidRPr="00F41F8D">
        <w:rPr>
          <w:rFonts w:ascii="Garamond" w:hAnsi="Garamond"/>
          <w:sz w:val="24"/>
          <w:szCs w:val="24"/>
        </w:rPr>
        <w:t>szálláshely,-</w:t>
      </w:r>
      <w:proofErr w:type="gramEnd"/>
      <w:r w:rsidRPr="00F41F8D">
        <w:rPr>
          <w:rFonts w:ascii="Garamond" w:hAnsi="Garamond"/>
          <w:sz w:val="24"/>
          <w:szCs w:val="24"/>
        </w:rPr>
        <w:t xml:space="preserve"> és ipari ügyintézés</w:t>
      </w:r>
    </w:p>
    <w:p w14:paraId="40357D86"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 xml:space="preserve">Anyakönyvvel kapcsolatos és népesség-nyilvántartási feladatok </w:t>
      </w:r>
    </w:p>
    <w:p w14:paraId="5F1D61A2"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Mezőgazdasági ügyintézés</w:t>
      </w:r>
    </w:p>
    <w:p w14:paraId="05376988"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Szociális és hagyatéki ügyintézés</w:t>
      </w:r>
    </w:p>
    <w:p w14:paraId="39D84C8A"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Törzskönyvi nyilvántartás kezelése</w:t>
      </w:r>
    </w:p>
    <w:p w14:paraId="39FD2492" w14:textId="77777777" w:rsidR="00D44C2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Piac működtetése és felügyelete</w:t>
      </w:r>
    </w:p>
    <w:p w14:paraId="3F70D818" w14:textId="77777777" w:rsidR="00D44C2C" w:rsidRPr="00F41F8D" w:rsidRDefault="00D44C2C" w:rsidP="00F41F8D">
      <w:pPr>
        <w:spacing w:after="0" w:line="240" w:lineRule="auto"/>
        <w:jc w:val="both"/>
        <w:rPr>
          <w:rFonts w:ascii="Garamond" w:hAnsi="Garamond"/>
          <w:i/>
          <w:iCs/>
          <w:sz w:val="24"/>
          <w:szCs w:val="24"/>
        </w:rPr>
      </w:pPr>
      <w:r w:rsidRPr="005D0353">
        <w:rPr>
          <w:rFonts w:ascii="Garamond" w:hAnsi="Garamond"/>
          <w:i/>
          <w:iCs/>
          <w:sz w:val="24"/>
          <w:szCs w:val="24"/>
        </w:rPr>
        <w:t>L</w:t>
      </w:r>
      <w:r w:rsidRPr="00F41F8D">
        <w:rPr>
          <w:rFonts w:ascii="Garamond" w:hAnsi="Garamond"/>
          <w:i/>
          <w:iCs/>
          <w:sz w:val="24"/>
          <w:szCs w:val="24"/>
        </w:rPr>
        <w:t>akásügyek</w:t>
      </w:r>
    </w:p>
    <w:p w14:paraId="671EEF80"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Nemzetiségi önkormányzatok patronálása</w:t>
      </w:r>
    </w:p>
    <w:p w14:paraId="28D6F916" w14:textId="77777777" w:rsidR="00D1073E" w:rsidRPr="00F41F8D" w:rsidRDefault="00D1073E" w:rsidP="00F41F8D">
      <w:pPr>
        <w:spacing w:after="0" w:line="240" w:lineRule="auto"/>
        <w:jc w:val="both"/>
        <w:rPr>
          <w:rFonts w:ascii="Garamond" w:hAnsi="Garamond"/>
          <w:sz w:val="24"/>
          <w:szCs w:val="24"/>
        </w:rPr>
      </w:pPr>
      <w:r w:rsidRPr="00F41F8D">
        <w:rPr>
          <w:rFonts w:ascii="Garamond" w:hAnsi="Garamond"/>
          <w:sz w:val="24"/>
          <w:szCs w:val="24"/>
        </w:rPr>
        <w:t>Társasházi törvényességi felügyelet és birtokvédelem</w:t>
      </w:r>
    </w:p>
    <w:p w14:paraId="5A1E96EF" w14:textId="00FA0D59" w:rsidR="00D1073E" w:rsidRPr="00F41F8D" w:rsidRDefault="005D0353" w:rsidP="00F41F8D">
      <w:pPr>
        <w:spacing w:after="0" w:line="240" w:lineRule="auto"/>
        <w:jc w:val="both"/>
        <w:rPr>
          <w:rFonts w:ascii="Garamond" w:hAnsi="Garamond"/>
          <w:sz w:val="24"/>
          <w:szCs w:val="24"/>
        </w:rPr>
      </w:pPr>
      <w:r>
        <w:rPr>
          <w:rFonts w:ascii="Garamond" w:hAnsi="Garamond"/>
          <w:sz w:val="24"/>
          <w:szCs w:val="24"/>
        </w:rPr>
        <w:t>Központi Címregiszterrel</w:t>
      </w:r>
      <w:r w:rsidR="00D1073E" w:rsidRPr="00F41F8D">
        <w:rPr>
          <w:rFonts w:ascii="Garamond" w:hAnsi="Garamond"/>
          <w:sz w:val="24"/>
          <w:szCs w:val="24"/>
        </w:rPr>
        <w:t xml:space="preserve"> kapcsolatos ügyintézés, címfelülvizsgálat, címmegállapítási eljárás</w:t>
      </w:r>
    </w:p>
    <w:p w14:paraId="629135C6"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Egyes, a jegyző hatáskörébe utalt hatósági, szakhatósági feladatok ellátása</w:t>
      </w:r>
    </w:p>
    <w:p w14:paraId="77C8DCCB" w14:textId="77777777" w:rsidR="00D44C2C" w:rsidRPr="00F41F8D" w:rsidRDefault="00D44C2C" w:rsidP="00F41F8D">
      <w:pPr>
        <w:spacing w:after="0" w:line="240" w:lineRule="auto"/>
        <w:jc w:val="both"/>
        <w:rPr>
          <w:rFonts w:ascii="Garamond" w:hAnsi="Garamond"/>
          <w:sz w:val="24"/>
          <w:szCs w:val="24"/>
        </w:rPr>
      </w:pPr>
    </w:p>
    <w:p w14:paraId="6FCB5F37" w14:textId="77777777" w:rsidR="00D44C2C" w:rsidRPr="00F41F8D" w:rsidRDefault="00D44C2C" w:rsidP="00F41F8D">
      <w:pPr>
        <w:spacing w:after="0" w:line="240" w:lineRule="auto"/>
        <w:jc w:val="both"/>
        <w:rPr>
          <w:rFonts w:ascii="Garamond" w:hAnsi="Garamond"/>
          <w:sz w:val="24"/>
          <w:szCs w:val="24"/>
          <w:u w:val="single"/>
        </w:rPr>
      </w:pPr>
      <w:r w:rsidRPr="00F41F8D">
        <w:rPr>
          <w:rFonts w:ascii="Garamond" w:hAnsi="Garamond"/>
          <w:sz w:val="24"/>
          <w:szCs w:val="24"/>
          <w:u w:val="single"/>
        </w:rPr>
        <w:t>Városüzemeltetési osztály főbb feladatai:</w:t>
      </w:r>
    </w:p>
    <w:p w14:paraId="6810AA67" w14:textId="53480933" w:rsidR="00D44C2C" w:rsidRPr="00F41F8D" w:rsidRDefault="005D0353" w:rsidP="00F41F8D">
      <w:pPr>
        <w:spacing w:after="0" w:line="240" w:lineRule="auto"/>
        <w:jc w:val="both"/>
        <w:rPr>
          <w:rFonts w:ascii="Garamond" w:hAnsi="Garamond"/>
          <w:i/>
          <w:iCs/>
          <w:sz w:val="24"/>
          <w:szCs w:val="24"/>
        </w:rPr>
      </w:pPr>
      <w:r>
        <w:rPr>
          <w:rFonts w:ascii="Garamond" w:hAnsi="Garamond"/>
          <w:i/>
          <w:iCs/>
          <w:sz w:val="24"/>
          <w:szCs w:val="24"/>
        </w:rPr>
        <w:t>HVG</w:t>
      </w:r>
      <w:r w:rsidR="00D44C2C" w:rsidRPr="00F41F8D">
        <w:rPr>
          <w:rFonts w:ascii="Garamond" w:hAnsi="Garamond"/>
          <w:i/>
          <w:iCs/>
          <w:sz w:val="24"/>
          <w:szCs w:val="24"/>
        </w:rPr>
        <w:t xml:space="preserve"> </w:t>
      </w:r>
      <w:r w:rsidR="00D1073E" w:rsidRPr="00F41F8D">
        <w:rPr>
          <w:rFonts w:ascii="Garamond" w:hAnsi="Garamond"/>
          <w:i/>
          <w:iCs/>
          <w:sz w:val="24"/>
          <w:szCs w:val="24"/>
        </w:rPr>
        <w:t xml:space="preserve">Kft. </w:t>
      </w:r>
      <w:r w:rsidR="00D44C2C" w:rsidRPr="00F41F8D">
        <w:rPr>
          <w:rFonts w:ascii="Garamond" w:hAnsi="Garamond"/>
          <w:i/>
          <w:iCs/>
          <w:sz w:val="24"/>
          <w:szCs w:val="24"/>
        </w:rPr>
        <w:t>feladatkörébe nem tartozó városüzemeltetési feladatok</w:t>
      </w:r>
    </w:p>
    <w:p w14:paraId="62662122" w14:textId="04524B18" w:rsidR="00D44C2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 xml:space="preserve">Kapcsolattartás és egyeztetés a </w:t>
      </w:r>
      <w:r w:rsidR="005D0353">
        <w:rPr>
          <w:rFonts w:ascii="Garamond" w:hAnsi="Garamond"/>
          <w:i/>
          <w:iCs/>
          <w:sz w:val="24"/>
          <w:szCs w:val="24"/>
        </w:rPr>
        <w:t>HVG</w:t>
      </w:r>
      <w:r w:rsidRPr="00F41F8D">
        <w:rPr>
          <w:rFonts w:ascii="Garamond" w:hAnsi="Garamond"/>
          <w:i/>
          <w:iCs/>
          <w:sz w:val="24"/>
          <w:szCs w:val="24"/>
        </w:rPr>
        <w:t xml:space="preserve"> </w:t>
      </w:r>
      <w:r w:rsidR="00D1073E" w:rsidRPr="00F41F8D">
        <w:rPr>
          <w:rFonts w:ascii="Garamond" w:hAnsi="Garamond"/>
          <w:i/>
          <w:iCs/>
          <w:sz w:val="24"/>
          <w:szCs w:val="24"/>
        </w:rPr>
        <w:t>Kft</w:t>
      </w:r>
      <w:r w:rsidRPr="00F41F8D">
        <w:rPr>
          <w:rFonts w:ascii="Garamond" w:hAnsi="Garamond"/>
          <w:i/>
          <w:iCs/>
          <w:sz w:val="24"/>
          <w:szCs w:val="24"/>
        </w:rPr>
        <w:t>.-vel</w:t>
      </w:r>
    </w:p>
    <w:p w14:paraId="03120EE4" w14:textId="77777777" w:rsidR="00D44C2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Beszerzési eljárások</w:t>
      </w:r>
    </w:p>
    <w:p w14:paraId="66D1E5C4"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Informatikai feladatok</w:t>
      </w:r>
    </w:p>
    <w:p w14:paraId="1D687F1A"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Katasztrófavédelmi, polgári védelmi, tűzvédelmi feladatok ellátása</w:t>
      </w:r>
    </w:p>
    <w:p w14:paraId="4CE0CC54" w14:textId="77777777" w:rsidR="00D44C2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Közművek üzemeltetésével, fejlesztésével kapcsolatos feladatok</w:t>
      </w:r>
    </w:p>
    <w:p w14:paraId="670BA215" w14:textId="77777777" w:rsidR="00D44C2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Vagyongazdálkodás, ingó-, ingatlanvagyonnal kapcsolatos feladatok ellátása</w:t>
      </w:r>
    </w:p>
    <w:p w14:paraId="4455EB3A"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Egyes, a jegyző hatáskörébe utalt hatósági, szakhatósági feladatok ellátása</w:t>
      </w:r>
    </w:p>
    <w:p w14:paraId="2F2DE39E" w14:textId="77777777" w:rsidR="00D44C2C" w:rsidRPr="00F41F8D" w:rsidRDefault="00D44C2C" w:rsidP="00F41F8D">
      <w:pPr>
        <w:spacing w:after="0" w:line="240" w:lineRule="auto"/>
        <w:jc w:val="both"/>
        <w:rPr>
          <w:rFonts w:ascii="Garamond" w:hAnsi="Garamond"/>
          <w:sz w:val="24"/>
          <w:szCs w:val="24"/>
        </w:rPr>
      </w:pPr>
    </w:p>
    <w:p w14:paraId="0E81EC2F" w14:textId="77777777" w:rsidR="00D44C2C" w:rsidRPr="00F41F8D" w:rsidRDefault="00D44C2C" w:rsidP="00F41F8D">
      <w:pPr>
        <w:spacing w:after="0" w:line="240" w:lineRule="auto"/>
        <w:jc w:val="both"/>
        <w:rPr>
          <w:rFonts w:ascii="Garamond" w:hAnsi="Garamond"/>
          <w:sz w:val="24"/>
          <w:szCs w:val="24"/>
          <w:u w:val="single"/>
        </w:rPr>
      </w:pPr>
      <w:r w:rsidRPr="00F41F8D">
        <w:rPr>
          <w:rFonts w:ascii="Garamond" w:hAnsi="Garamond"/>
          <w:sz w:val="24"/>
          <w:szCs w:val="24"/>
          <w:u w:val="single"/>
        </w:rPr>
        <w:t>Pénzügyi osztály főbb feladatai:</w:t>
      </w:r>
    </w:p>
    <w:p w14:paraId="294E7B00" w14:textId="77777777" w:rsidR="00D44C2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Könyvelés</w:t>
      </w:r>
    </w:p>
    <w:p w14:paraId="42D1841E" w14:textId="77777777" w:rsidR="00D44C2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Költségvetési és gazdálkodási feladatok ellátása</w:t>
      </w:r>
    </w:p>
    <w:p w14:paraId="7AC659EC" w14:textId="77777777" w:rsidR="00D44C2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Tárgyi eszköz-nyilvántartás</w:t>
      </w:r>
    </w:p>
    <w:p w14:paraId="2674A993"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Állami támogatás elszámolások</w:t>
      </w:r>
    </w:p>
    <w:p w14:paraId="649A232C" w14:textId="77777777" w:rsidR="00D44C2C" w:rsidRPr="00F41F8D" w:rsidRDefault="00D44C2C" w:rsidP="00F41F8D">
      <w:pPr>
        <w:spacing w:after="0" w:line="240" w:lineRule="auto"/>
        <w:jc w:val="both"/>
        <w:rPr>
          <w:rFonts w:ascii="Garamond" w:hAnsi="Garamond"/>
          <w:sz w:val="24"/>
          <w:szCs w:val="24"/>
        </w:rPr>
      </w:pPr>
    </w:p>
    <w:p w14:paraId="084446B9" w14:textId="77777777" w:rsidR="00D44C2C" w:rsidRPr="00F41F8D" w:rsidRDefault="00D44C2C" w:rsidP="00F41F8D">
      <w:pPr>
        <w:spacing w:after="0" w:line="240" w:lineRule="auto"/>
        <w:jc w:val="both"/>
        <w:rPr>
          <w:rFonts w:ascii="Garamond" w:hAnsi="Garamond"/>
          <w:sz w:val="24"/>
          <w:szCs w:val="24"/>
          <w:u w:val="single"/>
        </w:rPr>
      </w:pPr>
      <w:r w:rsidRPr="00F41F8D">
        <w:rPr>
          <w:rFonts w:ascii="Garamond" w:hAnsi="Garamond"/>
          <w:sz w:val="24"/>
          <w:szCs w:val="24"/>
          <w:u w:val="single"/>
        </w:rPr>
        <w:t>Közvetlenül jegyzői irányítás alatti szervezeti egységek és munkakörök:</w:t>
      </w:r>
    </w:p>
    <w:p w14:paraId="3E59E4B9" w14:textId="77777777" w:rsidR="00D44C2C" w:rsidRPr="00F41F8D" w:rsidRDefault="00D44C2C" w:rsidP="00F41F8D">
      <w:pPr>
        <w:spacing w:after="0" w:line="240" w:lineRule="auto"/>
        <w:jc w:val="both"/>
        <w:rPr>
          <w:rFonts w:ascii="Garamond" w:hAnsi="Garamond"/>
          <w:sz w:val="24"/>
          <w:szCs w:val="24"/>
        </w:rPr>
      </w:pPr>
      <w:r w:rsidRPr="00F41F8D">
        <w:rPr>
          <w:rFonts w:ascii="Garamond" w:hAnsi="Garamond"/>
          <w:sz w:val="24"/>
          <w:szCs w:val="24"/>
        </w:rPr>
        <w:t>Titkársági csoport (csoportvezetői megbízással)</w:t>
      </w:r>
      <w:r w:rsidRPr="00F41F8D">
        <w:rPr>
          <w:rFonts w:ascii="Garamond" w:hAnsi="Garamond"/>
          <w:sz w:val="24"/>
          <w:szCs w:val="24"/>
        </w:rPr>
        <w:tab/>
      </w:r>
    </w:p>
    <w:p w14:paraId="19A86BEB" w14:textId="77777777" w:rsidR="00D44C2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Beruházási és üzemeltetési mérnök</w:t>
      </w:r>
    </w:p>
    <w:p w14:paraId="6D40E09F" w14:textId="77777777" w:rsidR="002E120C" w:rsidRPr="00F41F8D" w:rsidRDefault="00D44C2C" w:rsidP="00F41F8D">
      <w:pPr>
        <w:spacing w:after="0" w:line="240" w:lineRule="auto"/>
        <w:jc w:val="both"/>
        <w:rPr>
          <w:rFonts w:ascii="Garamond" w:hAnsi="Garamond"/>
          <w:i/>
          <w:iCs/>
          <w:sz w:val="24"/>
          <w:szCs w:val="24"/>
        </w:rPr>
      </w:pPr>
      <w:r w:rsidRPr="00F41F8D">
        <w:rPr>
          <w:rFonts w:ascii="Garamond" w:hAnsi="Garamond"/>
          <w:i/>
          <w:iCs/>
          <w:sz w:val="24"/>
          <w:szCs w:val="24"/>
        </w:rPr>
        <w:t>Projekt szakmai vezető</w:t>
      </w:r>
    </w:p>
    <w:p w14:paraId="6CF63430" w14:textId="77777777" w:rsidR="00D1073E" w:rsidRPr="00F41F8D" w:rsidRDefault="00D1073E" w:rsidP="00F41F8D">
      <w:pPr>
        <w:spacing w:after="0" w:line="240" w:lineRule="auto"/>
        <w:jc w:val="both"/>
        <w:rPr>
          <w:rFonts w:ascii="Garamond" w:hAnsi="Garamond"/>
          <w:sz w:val="24"/>
          <w:szCs w:val="24"/>
        </w:rPr>
      </w:pPr>
    </w:p>
    <w:p w14:paraId="3C3CFC2A" w14:textId="77777777" w:rsidR="00642F79" w:rsidRDefault="00642F79">
      <w:pPr>
        <w:rPr>
          <w:rFonts w:ascii="Garamond" w:eastAsiaTheme="majorEastAsia" w:hAnsi="Garamond" w:cstheme="majorBidi"/>
          <w:b/>
          <w:bCs/>
          <w:sz w:val="24"/>
          <w:szCs w:val="24"/>
        </w:rPr>
      </w:pPr>
      <w:r>
        <w:rPr>
          <w:rFonts w:ascii="Garamond" w:hAnsi="Garamond"/>
          <w:b/>
          <w:bCs/>
          <w:sz w:val="24"/>
          <w:szCs w:val="24"/>
        </w:rPr>
        <w:br w:type="page"/>
      </w:r>
    </w:p>
    <w:p w14:paraId="0AA2B24D" w14:textId="77777777" w:rsidR="00AC050D" w:rsidRPr="00F41F8D" w:rsidRDefault="00AC050D" w:rsidP="00F41F8D">
      <w:pPr>
        <w:pStyle w:val="Cmsor1"/>
        <w:spacing w:before="0" w:after="0" w:line="240" w:lineRule="auto"/>
        <w:rPr>
          <w:rFonts w:ascii="Garamond" w:hAnsi="Garamond"/>
          <w:b/>
          <w:bCs/>
          <w:color w:val="auto"/>
          <w:sz w:val="24"/>
          <w:szCs w:val="24"/>
        </w:rPr>
      </w:pPr>
      <w:bookmarkStart w:id="33" w:name="_Toc224726679"/>
      <w:r w:rsidRPr="00F41F8D">
        <w:rPr>
          <w:rFonts w:ascii="Garamond" w:hAnsi="Garamond"/>
          <w:b/>
          <w:bCs/>
          <w:color w:val="auto"/>
          <w:sz w:val="24"/>
          <w:szCs w:val="24"/>
        </w:rPr>
        <w:lastRenderedPageBreak/>
        <w:t>9. Célkitűzések</w:t>
      </w:r>
      <w:bookmarkEnd w:id="33"/>
    </w:p>
    <w:p w14:paraId="1E9EDBB0" w14:textId="77777777" w:rsidR="00423573" w:rsidRPr="00F41F8D" w:rsidRDefault="00423573" w:rsidP="00F41F8D">
      <w:pPr>
        <w:spacing w:after="0" w:line="240" w:lineRule="auto"/>
        <w:jc w:val="both"/>
        <w:rPr>
          <w:rFonts w:ascii="Garamond" w:hAnsi="Garamond"/>
          <w:sz w:val="24"/>
          <w:szCs w:val="24"/>
        </w:rPr>
      </w:pPr>
    </w:p>
    <w:p w14:paraId="4F5EACC1" w14:textId="77777777" w:rsidR="00423573" w:rsidRPr="00F41F8D" w:rsidRDefault="00423573" w:rsidP="00F41F8D">
      <w:pPr>
        <w:spacing w:after="0" w:line="240" w:lineRule="auto"/>
        <w:jc w:val="both"/>
        <w:rPr>
          <w:rFonts w:ascii="Garamond" w:hAnsi="Garamond"/>
          <w:sz w:val="24"/>
          <w:szCs w:val="24"/>
        </w:rPr>
      </w:pPr>
      <w:r w:rsidRPr="00F41F8D">
        <w:rPr>
          <w:rFonts w:ascii="Garamond" w:hAnsi="Garamond"/>
          <w:sz w:val="24"/>
          <w:szCs w:val="24"/>
        </w:rPr>
        <w:t xml:space="preserve">A jelen vagyongazdálkodási terv előző fejezeteiben már bemutattuk a korábbi tervben szereplő alapelvek, és középtávú célkitűzések hasznosulását, mely alapján megállapítható, hogy azok jelenleg is aktuálisak. Ezek megismétlésére jelen fejezetben nem kerül sor, ellenben azok tartalmát jelen tervezési ciklusban is követendőnek tartjuk. </w:t>
      </w:r>
    </w:p>
    <w:p w14:paraId="7E163C54" w14:textId="77777777" w:rsidR="00757106" w:rsidRPr="00F41F8D" w:rsidRDefault="00757106" w:rsidP="00F41F8D">
      <w:pPr>
        <w:spacing w:after="0" w:line="240" w:lineRule="auto"/>
        <w:jc w:val="both"/>
        <w:rPr>
          <w:rFonts w:ascii="Garamond" w:hAnsi="Garamond"/>
          <w:sz w:val="24"/>
          <w:szCs w:val="24"/>
        </w:rPr>
      </w:pPr>
    </w:p>
    <w:p w14:paraId="36156903" w14:textId="77777777" w:rsidR="00423573" w:rsidRPr="00F41F8D" w:rsidRDefault="00757106" w:rsidP="00F41F8D">
      <w:pPr>
        <w:spacing w:after="0" w:line="240" w:lineRule="auto"/>
        <w:jc w:val="both"/>
        <w:rPr>
          <w:rFonts w:ascii="Garamond" w:hAnsi="Garamond"/>
          <w:sz w:val="24"/>
          <w:szCs w:val="24"/>
        </w:rPr>
      </w:pPr>
      <w:r w:rsidRPr="00F41F8D">
        <w:rPr>
          <w:rFonts w:ascii="Garamond" w:hAnsi="Garamond"/>
          <w:sz w:val="24"/>
          <w:szCs w:val="24"/>
        </w:rPr>
        <w:t>A hosszútávú vagyongazdálkodási célkitűzéseknek illeszkedniük szükséges a gazdasági programban felvázolt elképzelésekhez.</w:t>
      </w:r>
      <w:r w:rsidRPr="00F41F8D">
        <w:rPr>
          <w:rStyle w:val="Lbjegyzet-hivatkozs"/>
          <w:rFonts w:ascii="Garamond" w:hAnsi="Garamond"/>
          <w:sz w:val="24"/>
          <w:szCs w:val="24"/>
        </w:rPr>
        <w:footnoteReference w:id="2"/>
      </w:r>
      <w:r w:rsidRPr="00F41F8D">
        <w:rPr>
          <w:rFonts w:ascii="Garamond" w:hAnsi="Garamond"/>
          <w:sz w:val="24"/>
          <w:szCs w:val="24"/>
        </w:rPr>
        <w:t xml:space="preserve"> </w:t>
      </w:r>
    </w:p>
    <w:p w14:paraId="6E6A73BA" w14:textId="77777777" w:rsidR="00757106" w:rsidRPr="00F41F8D" w:rsidRDefault="00757106" w:rsidP="00F41F8D">
      <w:pPr>
        <w:spacing w:after="0" w:line="240" w:lineRule="auto"/>
        <w:jc w:val="both"/>
        <w:rPr>
          <w:rFonts w:ascii="Garamond" w:hAnsi="Garamond"/>
          <w:sz w:val="24"/>
          <w:szCs w:val="24"/>
        </w:rPr>
      </w:pPr>
    </w:p>
    <w:p w14:paraId="04E68608" w14:textId="77777777" w:rsidR="00757106" w:rsidRPr="00F41F8D" w:rsidRDefault="00757106" w:rsidP="00F41F8D">
      <w:pPr>
        <w:spacing w:after="0" w:line="240" w:lineRule="auto"/>
        <w:jc w:val="both"/>
        <w:rPr>
          <w:rFonts w:ascii="Garamond" w:hAnsi="Garamond"/>
          <w:sz w:val="24"/>
          <w:szCs w:val="24"/>
        </w:rPr>
      </w:pPr>
      <w:r w:rsidRPr="00F41F8D">
        <w:rPr>
          <w:rFonts w:ascii="Garamond" w:hAnsi="Garamond"/>
          <w:sz w:val="24"/>
          <w:szCs w:val="24"/>
        </w:rPr>
        <w:t>Ennek megfelelően az alábbiakban ismertetjük azon projekteket, amik a gazdasági program részeként kapcsolódnak a vagyongazdálkodás feladataihoz.</w:t>
      </w:r>
      <w:r w:rsidR="00ED28E8" w:rsidRPr="00F41F8D">
        <w:rPr>
          <w:rStyle w:val="Lbjegyzet-hivatkozs"/>
          <w:rFonts w:ascii="Garamond" w:hAnsi="Garamond"/>
          <w:sz w:val="24"/>
          <w:szCs w:val="24"/>
        </w:rPr>
        <w:footnoteReference w:id="3"/>
      </w:r>
      <w:r w:rsidR="00ED28E8" w:rsidRPr="00F41F8D">
        <w:rPr>
          <w:rFonts w:ascii="Garamond" w:hAnsi="Garamond"/>
          <w:sz w:val="24"/>
          <w:szCs w:val="24"/>
        </w:rPr>
        <w:t xml:space="preserve"> </w:t>
      </w:r>
    </w:p>
    <w:p w14:paraId="1AB0A445" w14:textId="77777777" w:rsidR="00423573" w:rsidRPr="00F41F8D" w:rsidRDefault="00423573" w:rsidP="00F41F8D">
      <w:pPr>
        <w:spacing w:after="0" w:line="240" w:lineRule="auto"/>
        <w:jc w:val="both"/>
        <w:rPr>
          <w:rFonts w:ascii="Garamond" w:hAnsi="Garamond"/>
          <w:sz w:val="24"/>
          <w:szCs w:val="24"/>
        </w:rPr>
      </w:pPr>
    </w:p>
    <w:p w14:paraId="059AA9DC" w14:textId="77777777" w:rsidR="00423573" w:rsidRPr="00F41F8D" w:rsidRDefault="00ED28E8" w:rsidP="00F41F8D">
      <w:pPr>
        <w:pStyle w:val="Cmsor2"/>
        <w:spacing w:before="0" w:after="0" w:line="240" w:lineRule="auto"/>
        <w:rPr>
          <w:rFonts w:ascii="Garamond" w:hAnsi="Garamond"/>
          <w:b/>
          <w:bCs/>
          <w:color w:val="auto"/>
          <w:sz w:val="24"/>
          <w:szCs w:val="24"/>
        </w:rPr>
      </w:pPr>
      <w:bookmarkStart w:id="34" w:name="_Toc224726680"/>
      <w:r w:rsidRPr="00F41F8D">
        <w:rPr>
          <w:rFonts w:ascii="Garamond" w:hAnsi="Garamond"/>
          <w:b/>
          <w:bCs/>
          <w:color w:val="auto"/>
          <w:sz w:val="24"/>
          <w:szCs w:val="24"/>
        </w:rPr>
        <w:t>9.</w:t>
      </w:r>
      <w:r w:rsidR="00680D11" w:rsidRPr="00F41F8D">
        <w:rPr>
          <w:rFonts w:ascii="Garamond" w:hAnsi="Garamond"/>
          <w:b/>
          <w:bCs/>
          <w:color w:val="auto"/>
          <w:sz w:val="24"/>
          <w:szCs w:val="24"/>
        </w:rPr>
        <w:t xml:space="preserve">1. </w:t>
      </w:r>
      <w:r w:rsidRPr="00F41F8D">
        <w:rPr>
          <w:rFonts w:ascii="Garamond" w:hAnsi="Garamond"/>
          <w:b/>
          <w:bCs/>
          <w:color w:val="auto"/>
          <w:sz w:val="24"/>
          <w:szCs w:val="24"/>
        </w:rPr>
        <w:t>Kulcsprojektek</w:t>
      </w:r>
      <w:bookmarkEnd w:id="34"/>
    </w:p>
    <w:p w14:paraId="197318A4" w14:textId="77777777" w:rsidR="00423573" w:rsidRPr="00F41F8D" w:rsidRDefault="00423573" w:rsidP="00F41F8D">
      <w:pPr>
        <w:spacing w:after="0" w:line="240" w:lineRule="auto"/>
        <w:jc w:val="both"/>
        <w:rPr>
          <w:rFonts w:ascii="Garamond" w:hAnsi="Garamond"/>
          <w:sz w:val="24"/>
          <w:szCs w:val="24"/>
        </w:rPr>
      </w:pPr>
    </w:p>
    <w:p w14:paraId="6F851C80" w14:textId="77777777" w:rsidR="006F31FB" w:rsidRPr="00F41F8D" w:rsidRDefault="00F41F8D" w:rsidP="00F41F8D">
      <w:pPr>
        <w:pStyle w:val="Cmsor3"/>
        <w:spacing w:before="0" w:after="0" w:line="240" w:lineRule="auto"/>
        <w:rPr>
          <w:rFonts w:ascii="Garamond" w:hAnsi="Garamond"/>
          <w:b/>
          <w:bCs/>
          <w:color w:val="auto"/>
          <w:sz w:val="24"/>
          <w:szCs w:val="24"/>
        </w:rPr>
      </w:pPr>
      <w:bookmarkStart w:id="35" w:name="_Toc224726681"/>
      <w:r w:rsidRPr="00F41F8D">
        <w:rPr>
          <w:rFonts w:ascii="Garamond" w:hAnsi="Garamond"/>
          <w:b/>
          <w:bCs/>
          <w:color w:val="auto"/>
          <w:sz w:val="24"/>
          <w:szCs w:val="24"/>
        </w:rPr>
        <w:t xml:space="preserve">9.1.1. </w:t>
      </w:r>
      <w:r w:rsidR="006F31FB" w:rsidRPr="00F41F8D">
        <w:rPr>
          <w:rFonts w:ascii="Garamond" w:hAnsi="Garamond"/>
          <w:b/>
          <w:bCs/>
          <w:color w:val="auto"/>
          <w:sz w:val="24"/>
          <w:szCs w:val="24"/>
        </w:rPr>
        <w:t>Gyógyhelyfejlesztés</w:t>
      </w:r>
      <w:bookmarkEnd w:id="35"/>
    </w:p>
    <w:p w14:paraId="60A33AEE" w14:textId="77777777" w:rsidR="006F31FB" w:rsidRPr="00F41F8D" w:rsidRDefault="006F31FB" w:rsidP="00F41F8D">
      <w:pPr>
        <w:spacing w:after="0" w:line="240" w:lineRule="auto"/>
        <w:jc w:val="both"/>
        <w:rPr>
          <w:rFonts w:ascii="Garamond" w:hAnsi="Garamond"/>
          <w:sz w:val="24"/>
          <w:szCs w:val="24"/>
        </w:rPr>
      </w:pPr>
    </w:p>
    <w:p w14:paraId="7118B3F8" w14:textId="77777777" w:rsidR="006F31FB" w:rsidRPr="00F41F8D" w:rsidRDefault="006F31FB" w:rsidP="00F41F8D">
      <w:pPr>
        <w:spacing w:after="0" w:line="240" w:lineRule="auto"/>
        <w:jc w:val="both"/>
        <w:rPr>
          <w:rFonts w:ascii="Garamond" w:hAnsi="Garamond" w:cs="Times New Roman"/>
          <w:sz w:val="24"/>
          <w:szCs w:val="24"/>
        </w:rPr>
      </w:pPr>
      <w:r w:rsidRPr="00F41F8D">
        <w:rPr>
          <w:rFonts w:ascii="Garamond" w:hAnsi="Garamond" w:cs="Times New Roman"/>
          <w:sz w:val="24"/>
          <w:szCs w:val="24"/>
        </w:rPr>
        <w:t xml:space="preserve">Cél a természetes </w:t>
      </w:r>
      <w:proofErr w:type="spellStart"/>
      <w:r w:rsidRPr="00F41F8D">
        <w:rPr>
          <w:rFonts w:ascii="Garamond" w:hAnsi="Garamond" w:cs="Times New Roman"/>
          <w:sz w:val="24"/>
          <w:szCs w:val="24"/>
        </w:rPr>
        <w:t>gyógytényezők</w:t>
      </w:r>
      <w:proofErr w:type="spellEnd"/>
      <w:r w:rsidRPr="00F41F8D">
        <w:rPr>
          <w:rFonts w:ascii="Garamond" w:hAnsi="Garamond" w:cs="Times New Roman"/>
          <w:sz w:val="24"/>
          <w:szCs w:val="24"/>
        </w:rPr>
        <w:t xml:space="preserve">, a gyógyvíz és az erre közvetlenül építő egészségügyi, egészségturisztikai és </w:t>
      </w:r>
      <w:proofErr w:type="spellStart"/>
      <w:r w:rsidRPr="00F41F8D">
        <w:rPr>
          <w:rFonts w:ascii="Garamond" w:hAnsi="Garamond" w:cs="Times New Roman"/>
          <w:sz w:val="24"/>
          <w:szCs w:val="24"/>
        </w:rPr>
        <w:t>medical</w:t>
      </w:r>
      <w:proofErr w:type="spellEnd"/>
      <w:r w:rsidRPr="00F41F8D">
        <w:rPr>
          <w:rFonts w:ascii="Garamond" w:hAnsi="Garamond" w:cs="Times New Roman"/>
          <w:sz w:val="24"/>
          <w:szCs w:val="24"/>
        </w:rPr>
        <w:t>-wellness attrakciók, termékek és szolgáltatások tematikus fejlesztése. A beavatkozás keretében az alábbiak megvalósítására kerül sor:</w:t>
      </w:r>
    </w:p>
    <w:p w14:paraId="5BBD266E" w14:textId="77777777" w:rsidR="006F31FB" w:rsidRPr="00F41F8D" w:rsidRDefault="006F31FB" w:rsidP="00F41F8D">
      <w:pPr>
        <w:spacing w:after="0" w:line="240" w:lineRule="auto"/>
        <w:jc w:val="both"/>
        <w:rPr>
          <w:rFonts w:ascii="Garamond" w:hAnsi="Garamond" w:cs="Times New Roman"/>
          <w:sz w:val="24"/>
          <w:szCs w:val="24"/>
        </w:rPr>
      </w:pPr>
    </w:p>
    <w:p w14:paraId="02783530" w14:textId="77777777" w:rsidR="006F31FB" w:rsidRPr="00F41F8D" w:rsidRDefault="006F31FB" w:rsidP="00F41F8D">
      <w:pPr>
        <w:pStyle w:val="Listaszerbekezds"/>
        <w:numPr>
          <w:ilvl w:val="0"/>
          <w:numId w:val="11"/>
        </w:numPr>
        <w:spacing w:after="0" w:line="240" w:lineRule="auto"/>
        <w:jc w:val="both"/>
        <w:rPr>
          <w:rFonts w:ascii="Garamond" w:hAnsi="Garamond" w:cs="Times New Roman"/>
          <w:sz w:val="24"/>
          <w:szCs w:val="24"/>
        </w:rPr>
      </w:pPr>
      <w:r w:rsidRPr="00F41F8D">
        <w:rPr>
          <w:rFonts w:ascii="Garamond" w:hAnsi="Garamond" w:cs="Times New Roman"/>
          <w:sz w:val="24"/>
          <w:szCs w:val="24"/>
        </w:rPr>
        <w:t>Harka Szolgáltatóház kialakítása: A „Muslinca sor” helyén a Harka Szolgáltatóház megépítése, melyben élményközpontú innovatív attrakciók és szolgáltatások (kiállítótér, felnőtt játszótér és szabaduló szoba, gyermek játszóház), valamint a turistafogadás látogatóbarát feltételeinek biztosítása érdekében turisztikai információs pont, bolthelyiség, vendéglátó egység és köztéri nyilvános illemhelyek kerülnek kialakításra.</w:t>
      </w:r>
    </w:p>
    <w:p w14:paraId="589D2324" w14:textId="1150BB00" w:rsidR="006F31FB" w:rsidRPr="00F41F8D" w:rsidRDefault="006F31FB" w:rsidP="00F41F8D">
      <w:pPr>
        <w:pStyle w:val="Listaszerbekezds"/>
        <w:numPr>
          <w:ilvl w:val="0"/>
          <w:numId w:val="11"/>
        </w:numPr>
        <w:spacing w:after="0" w:line="240" w:lineRule="auto"/>
        <w:jc w:val="both"/>
        <w:rPr>
          <w:rFonts w:ascii="Garamond" w:hAnsi="Garamond" w:cs="Times New Roman"/>
          <w:sz w:val="24"/>
          <w:szCs w:val="24"/>
        </w:rPr>
      </w:pPr>
      <w:r w:rsidRPr="00F41F8D">
        <w:rPr>
          <w:rFonts w:ascii="Garamond" w:hAnsi="Garamond" w:cs="Times New Roman"/>
          <w:sz w:val="24"/>
          <w:szCs w:val="24"/>
        </w:rPr>
        <w:t>Vonzó városkép kialakítása: A Bajcsy-Zsilinszky Endre utca felújítása, korzó kialakítása, a fürdő főbejárata előtti tér felújítása, esztétikus szökőkút kiépítése, zöldterületek felújítása, növelése, parkosítás, pihenőhelyek kialakítása, köztéri bútorok kihelyezése</w:t>
      </w:r>
      <w:r w:rsidR="005A5408">
        <w:rPr>
          <w:rFonts w:ascii="Garamond" w:hAnsi="Garamond" w:cs="Times New Roman"/>
          <w:sz w:val="24"/>
          <w:szCs w:val="24"/>
        </w:rPr>
        <w:t>.</w:t>
      </w:r>
    </w:p>
    <w:p w14:paraId="1F59F878" w14:textId="77777777" w:rsidR="006F31FB" w:rsidRPr="00F41F8D" w:rsidRDefault="006F31FB" w:rsidP="00F41F8D">
      <w:pPr>
        <w:pStyle w:val="Listaszerbekezds"/>
        <w:numPr>
          <w:ilvl w:val="0"/>
          <w:numId w:val="11"/>
        </w:numPr>
        <w:spacing w:after="0" w:line="240" w:lineRule="auto"/>
        <w:jc w:val="both"/>
        <w:rPr>
          <w:rFonts w:ascii="Garamond" w:hAnsi="Garamond" w:cs="Times New Roman"/>
          <w:sz w:val="24"/>
          <w:szCs w:val="24"/>
        </w:rPr>
      </w:pPr>
      <w:r w:rsidRPr="00F41F8D">
        <w:rPr>
          <w:rFonts w:ascii="Garamond" w:hAnsi="Garamond" w:cs="Times New Roman"/>
          <w:sz w:val="24"/>
          <w:szCs w:val="24"/>
        </w:rPr>
        <w:t>Infrastruktúrafejlesztés: Az attrakció gyalogos megközelíthetőségének biztosítása érdekében a Bartók Béla utcában a rendkívül rossz állapotú járda felújítására kerül sor. Elektromos kerékpár/gépkocsi- töltési lehetőség későbbi burkolatbontás nélkül történő kialakításának biztosítása. A gyógyhely központjában kerékpár tárolók kerülnek elhelyezésre.</w:t>
      </w:r>
    </w:p>
    <w:p w14:paraId="599DDCA6" w14:textId="77777777" w:rsidR="006F31FB" w:rsidRPr="00F41F8D" w:rsidRDefault="006F31FB" w:rsidP="00F41F8D">
      <w:pPr>
        <w:pStyle w:val="Listaszerbekezds"/>
        <w:numPr>
          <w:ilvl w:val="0"/>
          <w:numId w:val="11"/>
        </w:numPr>
        <w:spacing w:after="0" w:line="240" w:lineRule="auto"/>
        <w:jc w:val="both"/>
        <w:rPr>
          <w:rFonts w:ascii="Garamond" w:hAnsi="Garamond" w:cs="Times New Roman"/>
          <w:sz w:val="24"/>
          <w:szCs w:val="24"/>
        </w:rPr>
      </w:pPr>
      <w:r w:rsidRPr="00F41F8D">
        <w:rPr>
          <w:rFonts w:ascii="Garamond" w:hAnsi="Garamond" w:cs="Times New Roman"/>
          <w:sz w:val="24"/>
          <w:szCs w:val="24"/>
        </w:rPr>
        <w:t>A parkoló zónában kialakításra kerül 2 db akadálymentes parkolóhely, valamint a terület északi végében egy busz le- és felszálló hely. A tervek között szerepel a Bajcsy-Zsilinszky Endre utca rendezésének és csapadékvízelvezetésének megvalósítása.</w:t>
      </w:r>
    </w:p>
    <w:p w14:paraId="1826A9F8" w14:textId="77777777" w:rsidR="006F31FB" w:rsidRPr="00F41F8D" w:rsidRDefault="006F31FB" w:rsidP="00F41F8D">
      <w:pPr>
        <w:spacing w:after="0" w:line="240" w:lineRule="auto"/>
        <w:jc w:val="both"/>
        <w:rPr>
          <w:rFonts w:ascii="Garamond" w:hAnsi="Garamond" w:cs="Times New Roman"/>
          <w:sz w:val="24"/>
          <w:szCs w:val="24"/>
        </w:rPr>
      </w:pPr>
    </w:p>
    <w:p w14:paraId="1E534485" w14:textId="77777777" w:rsidR="006F31FB" w:rsidRPr="00F41F8D" w:rsidRDefault="00F41F8D" w:rsidP="00F41F8D">
      <w:pPr>
        <w:pStyle w:val="Cmsor3"/>
        <w:spacing w:before="0" w:after="0" w:line="240" w:lineRule="auto"/>
        <w:rPr>
          <w:rFonts w:ascii="Garamond" w:hAnsi="Garamond" w:cs="Times New Roman"/>
          <w:b/>
          <w:bCs/>
          <w:color w:val="auto"/>
          <w:sz w:val="24"/>
          <w:szCs w:val="24"/>
        </w:rPr>
      </w:pPr>
      <w:bookmarkStart w:id="36" w:name="_Toc224726682"/>
      <w:r w:rsidRPr="00F41F8D">
        <w:rPr>
          <w:rFonts w:ascii="Garamond" w:hAnsi="Garamond" w:cs="Times New Roman"/>
          <w:b/>
          <w:bCs/>
          <w:color w:val="auto"/>
          <w:sz w:val="24"/>
          <w:szCs w:val="24"/>
        </w:rPr>
        <w:t xml:space="preserve">9.1.2. </w:t>
      </w:r>
      <w:r w:rsidR="006F31FB" w:rsidRPr="00F41F8D">
        <w:rPr>
          <w:rFonts w:ascii="Garamond" w:hAnsi="Garamond" w:cs="Times New Roman"/>
          <w:b/>
          <w:bCs/>
          <w:color w:val="auto"/>
          <w:sz w:val="24"/>
          <w:szCs w:val="24"/>
        </w:rPr>
        <w:t>Gyógyfürdőfejlesztés</w:t>
      </w:r>
      <w:bookmarkEnd w:id="36"/>
    </w:p>
    <w:p w14:paraId="7B786958" w14:textId="77777777" w:rsidR="006F31FB" w:rsidRPr="00F41F8D" w:rsidRDefault="006F31FB" w:rsidP="00F41F8D">
      <w:pPr>
        <w:spacing w:after="0" w:line="240" w:lineRule="auto"/>
        <w:jc w:val="both"/>
        <w:rPr>
          <w:rFonts w:ascii="Garamond" w:hAnsi="Garamond" w:cs="Times New Roman"/>
          <w:sz w:val="24"/>
          <w:szCs w:val="24"/>
        </w:rPr>
      </w:pPr>
    </w:p>
    <w:p w14:paraId="556E5CAA" w14:textId="77777777" w:rsidR="006F31FB" w:rsidRPr="00F41F8D" w:rsidRDefault="006F31FB" w:rsidP="00F41F8D">
      <w:pPr>
        <w:spacing w:after="0" w:line="240" w:lineRule="auto"/>
        <w:jc w:val="both"/>
        <w:rPr>
          <w:rFonts w:ascii="Garamond" w:hAnsi="Garamond" w:cs="Times New Roman"/>
          <w:sz w:val="24"/>
          <w:szCs w:val="24"/>
        </w:rPr>
      </w:pPr>
      <w:r w:rsidRPr="00F41F8D">
        <w:rPr>
          <w:rFonts w:ascii="Garamond" w:hAnsi="Garamond" w:cs="Times New Roman"/>
          <w:sz w:val="24"/>
          <w:szCs w:val="24"/>
        </w:rPr>
        <w:t xml:space="preserve">Harkány fő idegenforgalmi adottságát a kéntartalmú, főleg </w:t>
      </w:r>
      <w:proofErr w:type="spellStart"/>
      <w:r w:rsidRPr="00F41F8D">
        <w:rPr>
          <w:rFonts w:ascii="Garamond" w:hAnsi="Garamond" w:cs="Times New Roman"/>
          <w:sz w:val="24"/>
          <w:szCs w:val="24"/>
        </w:rPr>
        <w:t>psoriasis</w:t>
      </w:r>
      <w:proofErr w:type="spellEnd"/>
      <w:r w:rsidRPr="00F41F8D">
        <w:rPr>
          <w:rFonts w:ascii="Garamond" w:hAnsi="Garamond" w:cs="Times New Roman"/>
          <w:sz w:val="24"/>
          <w:szCs w:val="24"/>
        </w:rPr>
        <w:t>, ízületi gyulladások és nőgyógyászati problémák esetén kiemelkedően jó hatású, magas hőfokú gyógyvize jelenti. Az ITS és a gazdasági program fő céljai közé tartozik a Gyógyfürdő infrastrukturális fejlesztése és szolgáltatások bővítése. A beavatkozás többek között az alábbiakat tartalmazza:</w:t>
      </w:r>
    </w:p>
    <w:p w14:paraId="05E5BDCD" w14:textId="77777777" w:rsidR="006F31FB" w:rsidRPr="00F41F8D" w:rsidRDefault="006F31FB" w:rsidP="00F41F8D">
      <w:pPr>
        <w:spacing w:after="0" w:line="240" w:lineRule="auto"/>
        <w:jc w:val="both"/>
        <w:rPr>
          <w:rFonts w:ascii="Garamond" w:hAnsi="Garamond" w:cs="Times New Roman"/>
          <w:sz w:val="24"/>
          <w:szCs w:val="24"/>
        </w:rPr>
      </w:pPr>
    </w:p>
    <w:p w14:paraId="59AF255B" w14:textId="77777777"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lastRenderedPageBreak/>
        <w:t>Új medencék kialakítása (hullámmedence, mediterrán medence), új ételudvar és öltöző kialakítása a strandfürdő területén.</w:t>
      </w:r>
    </w:p>
    <w:p w14:paraId="2F3903A1" w14:textId="77777777"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t>Új fürdő főbejárat és tér kialakítása a Kossuth utca felől, parkosítás, parkolók kialakítása, régi strandfürdő bejárat felújítása.</w:t>
      </w:r>
    </w:p>
    <w:p w14:paraId="394CFCB9" w14:textId="77777777"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t>Új gyógyászati épület kialakítása vízgyógyászati szolgáltatásokkal. Wellness szolgáltatások bővítése, új vízi attrakciók bevezetése.</w:t>
      </w:r>
    </w:p>
    <w:p w14:paraId="598818C0" w14:textId="77777777"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t xml:space="preserve">Fedett sportuszoda kialakítása a jelenlegi 50 méteres sportmedence újjáépítésével és </w:t>
      </w:r>
      <w:proofErr w:type="spellStart"/>
      <w:r w:rsidRPr="00F41F8D">
        <w:rPr>
          <w:rFonts w:ascii="Garamond" w:hAnsi="Garamond" w:cs="Times New Roman"/>
          <w:sz w:val="24"/>
          <w:szCs w:val="24"/>
        </w:rPr>
        <w:t>téliesítésével</w:t>
      </w:r>
      <w:proofErr w:type="spellEnd"/>
      <w:r w:rsidRPr="00F41F8D">
        <w:rPr>
          <w:rFonts w:ascii="Garamond" w:hAnsi="Garamond" w:cs="Times New Roman"/>
          <w:sz w:val="24"/>
          <w:szCs w:val="24"/>
        </w:rPr>
        <w:t>.</w:t>
      </w:r>
    </w:p>
    <w:p w14:paraId="552A6BE5" w14:textId="77777777"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t>Csőhálózat korszerűsítése, új kút fúrása, víztározó kialakítása a fürdőbővítés utáni ivóvízkapacitás biztosítása céljából.</w:t>
      </w:r>
    </w:p>
    <w:p w14:paraId="577A0A7B" w14:textId="77777777"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t>Harkányi Gyógyfürdő Zrt. területén növényház (üvegház) kialakítása, valamint meglévő gépház felújítása.</w:t>
      </w:r>
    </w:p>
    <w:p w14:paraId="7FF0E5CC" w14:textId="6122AF23"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t>Az új gyógyásza</w:t>
      </w:r>
      <w:r w:rsidR="005A5408">
        <w:rPr>
          <w:rFonts w:ascii="Garamond" w:hAnsi="Garamond" w:cs="Times New Roman"/>
          <w:sz w:val="24"/>
          <w:szCs w:val="24"/>
        </w:rPr>
        <w:t>t</w:t>
      </w:r>
      <w:r w:rsidRPr="00F41F8D">
        <w:rPr>
          <w:rFonts w:ascii="Garamond" w:hAnsi="Garamond" w:cs="Times New Roman"/>
          <w:sz w:val="24"/>
          <w:szCs w:val="24"/>
        </w:rPr>
        <w:t xml:space="preserve">i szárny elkészülte után a jelenlegi gyógyászati épületben felszabaduló terek </w:t>
      </w:r>
      <w:proofErr w:type="spellStart"/>
      <w:r w:rsidRPr="00F41F8D">
        <w:rPr>
          <w:rFonts w:ascii="Garamond" w:hAnsi="Garamond" w:cs="Times New Roman"/>
          <w:sz w:val="24"/>
          <w:szCs w:val="24"/>
        </w:rPr>
        <w:t>újrahasznosítása</w:t>
      </w:r>
      <w:proofErr w:type="spellEnd"/>
      <w:r w:rsidRPr="00F41F8D">
        <w:rPr>
          <w:rFonts w:ascii="Garamond" w:hAnsi="Garamond" w:cs="Times New Roman"/>
          <w:sz w:val="24"/>
          <w:szCs w:val="24"/>
        </w:rPr>
        <w:t xml:space="preserve"> (öltözők, mosdók, wellness, </w:t>
      </w:r>
      <w:proofErr w:type="gramStart"/>
      <w:r w:rsidRPr="00F41F8D">
        <w:rPr>
          <w:rFonts w:ascii="Garamond" w:hAnsi="Garamond" w:cs="Times New Roman"/>
          <w:sz w:val="24"/>
          <w:szCs w:val="24"/>
        </w:rPr>
        <w:t>pihenőtér,</w:t>
      </w:r>
      <w:proofErr w:type="gramEnd"/>
      <w:r w:rsidRPr="00F41F8D">
        <w:rPr>
          <w:rFonts w:ascii="Garamond" w:hAnsi="Garamond" w:cs="Times New Roman"/>
          <w:sz w:val="24"/>
          <w:szCs w:val="24"/>
        </w:rPr>
        <w:t xml:space="preserve"> stb.). A 2. sz épület minőségi fejlesztése.</w:t>
      </w:r>
    </w:p>
    <w:p w14:paraId="57ACD07F" w14:textId="77777777"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t>Palackozó üzem kialakítása.</w:t>
      </w:r>
    </w:p>
    <w:p w14:paraId="1BC78F0D" w14:textId="77777777"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t>A gyógyfürdő villamosenergia fogyasztásból adódó költségeinek minimalizálását célzó napelempark továbbfejlesztése, mely a teljes energiaellátást fedezi. A tevékenységek hozzájárulnak az intézmény primerenergia-fogyasztásának, valamint az intézmények ÜHG kibocsátásának csökkentéséhez.</w:t>
      </w:r>
    </w:p>
    <w:p w14:paraId="51C7A350" w14:textId="77777777"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t>A Gyógyfürdő elfolyó termálvíz hőszivattyús hasznosítása.</w:t>
      </w:r>
    </w:p>
    <w:p w14:paraId="72D119BD" w14:textId="77777777"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t>A fürdő üzemeltetésének hatékonyságát növelő okos megoldások alkalmazásának bevezetése.</w:t>
      </w:r>
    </w:p>
    <w:p w14:paraId="5AD55428" w14:textId="77777777" w:rsidR="006F31FB" w:rsidRPr="00F41F8D" w:rsidRDefault="006F31FB" w:rsidP="00F41F8D">
      <w:pPr>
        <w:pStyle w:val="Listaszerbekezds"/>
        <w:numPr>
          <w:ilvl w:val="0"/>
          <w:numId w:val="12"/>
        </w:numPr>
        <w:spacing w:after="0" w:line="240" w:lineRule="auto"/>
        <w:jc w:val="both"/>
        <w:rPr>
          <w:rFonts w:ascii="Garamond" w:hAnsi="Garamond" w:cs="Times New Roman"/>
          <w:sz w:val="24"/>
          <w:szCs w:val="24"/>
        </w:rPr>
      </w:pPr>
      <w:r w:rsidRPr="00F41F8D">
        <w:rPr>
          <w:rFonts w:ascii="Garamond" w:hAnsi="Garamond" w:cs="Times New Roman"/>
          <w:sz w:val="24"/>
          <w:szCs w:val="24"/>
        </w:rPr>
        <w:t xml:space="preserve">Minőségi szálláshelyfejlesztés: Négycsillag </w:t>
      </w:r>
      <w:proofErr w:type="spellStart"/>
      <w:r w:rsidRPr="00F41F8D">
        <w:rPr>
          <w:rFonts w:ascii="Garamond" w:hAnsi="Garamond" w:cs="Times New Roman"/>
          <w:sz w:val="24"/>
          <w:szCs w:val="24"/>
        </w:rPr>
        <w:t>superior</w:t>
      </w:r>
      <w:proofErr w:type="spellEnd"/>
      <w:r w:rsidRPr="00F41F8D">
        <w:rPr>
          <w:rFonts w:ascii="Garamond" w:hAnsi="Garamond" w:cs="Times New Roman"/>
          <w:sz w:val="24"/>
          <w:szCs w:val="24"/>
        </w:rPr>
        <w:t>, a fürdővel közvetlen összeköttetésben álló szálloda építése a jelenlegi irodaépület helyén. Harkány Város Önkormányzata befektetési portfóliót készít és tudatosan keres magánbefektetőt a gyógyfürdő melletti területre, aki felépít és működtet egy négycsillagos szállodát. Harkányi Gyógyfürdő Zrt. területén apartmanházak kialakítása annak érdekében, hogy a fürdővel történő közvetlen összeköttetéssel rendelkező szálláshely kialakítása megvalósuljon.</w:t>
      </w:r>
    </w:p>
    <w:p w14:paraId="450A5CF8" w14:textId="77777777" w:rsidR="006F31FB" w:rsidRPr="00F41F8D" w:rsidRDefault="006F31FB" w:rsidP="00F41F8D">
      <w:pPr>
        <w:spacing w:after="0" w:line="240" w:lineRule="auto"/>
        <w:jc w:val="both"/>
        <w:rPr>
          <w:rFonts w:ascii="Garamond" w:hAnsi="Garamond" w:cs="Times New Roman"/>
          <w:sz w:val="24"/>
          <w:szCs w:val="24"/>
        </w:rPr>
      </w:pPr>
    </w:p>
    <w:p w14:paraId="399D7926" w14:textId="77777777" w:rsidR="006F31FB" w:rsidRPr="00F41F8D" w:rsidRDefault="006F31FB" w:rsidP="00F41F8D">
      <w:pPr>
        <w:pStyle w:val="Cmsor2"/>
        <w:spacing w:before="0" w:after="0" w:line="240" w:lineRule="auto"/>
        <w:rPr>
          <w:rFonts w:ascii="Garamond" w:hAnsi="Garamond" w:cs="Times New Roman"/>
          <w:b/>
          <w:bCs/>
          <w:color w:val="auto"/>
          <w:sz w:val="24"/>
          <w:szCs w:val="24"/>
        </w:rPr>
      </w:pPr>
      <w:bookmarkStart w:id="37" w:name="_Toc224726683"/>
      <w:r w:rsidRPr="00F41F8D">
        <w:rPr>
          <w:rFonts w:ascii="Garamond" w:hAnsi="Garamond" w:cs="Times New Roman"/>
          <w:b/>
          <w:bCs/>
          <w:color w:val="auto"/>
          <w:sz w:val="24"/>
          <w:szCs w:val="24"/>
        </w:rPr>
        <w:t>9.</w:t>
      </w:r>
      <w:r w:rsidR="00680D11" w:rsidRPr="00F41F8D">
        <w:rPr>
          <w:rFonts w:ascii="Garamond" w:hAnsi="Garamond" w:cs="Times New Roman"/>
          <w:b/>
          <w:bCs/>
          <w:color w:val="auto"/>
          <w:sz w:val="24"/>
          <w:szCs w:val="24"/>
        </w:rPr>
        <w:t xml:space="preserve">2. </w:t>
      </w:r>
      <w:proofErr w:type="spellStart"/>
      <w:r w:rsidRPr="00F41F8D">
        <w:rPr>
          <w:rFonts w:ascii="Garamond" w:hAnsi="Garamond" w:cs="Times New Roman"/>
          <w:b/>
          <w:bCs/>
          <w:color w:val="auto"/>
          <w:sz w:val="24"/>
          <w:szCs w:val="24"/>
        </w:rPr>
        <w:t>Hálózatos</w:t>
      </w:r>
      <w:proofErr w:type="spellEnd"/>
      <w:r w:rsidRPr="00F41F8D">
        <w:rPr>
          <w:rFonts w:ascii="Garamond" w:hAnsi="Garamond" w:cs="Times New Roman"/>
          <w:b/>
          <w:bCs/>
          <w:color w:val="auto"/>
          <w:sz w:val="24"/>
          <w:szCs w:val="24"/>
        </w:rPr>
        <w:t xml:space="preserve"> projektek</w:t>
      </w:r>
      <w:bookmarkEnd w:id="37"/>
    </w:p>
    <w:p w14:paraId="693D8596" w14:textId="77777777" w:rsidR="006F31FB" w:rsidRPr="00F41F8D" w:rsidRDefault="006F31FB" w:rsidP="00F41F8D">
      <w:pPr>
        <w:spacing w:after="0" w:line="240" w:lineRule="auto"/>
        <w:jc w:val="both"/>
        <w:rPr>
          <w:rFonts w:ascii="Garamond" w:hAnsi="Garamond" w:cs="Times New Roman"/>
          <w:sz w:val="24"/>
          <w:szCs w:val="24"/>
        </w:rPr>
      </w:pPr>
    </w:p>
    <w:p w14:paraId="783AC313" w14:textId="45E666B4" w:rsidR="006F31FB" w:rsidRPr="00F41F8D" w:rsidRDefault="006F31FB" w:rsidP="00F41F8D">
      <w:pPr>
        <w:pStyle w:val="Listaszerbekezds"/>
        <w:spacing w:after="0" w:line="240" w:lineRule="auto"/>
        <w:ind w:left="0"/>
        <w:jc w:val="both"/>
        <w:rPr>
          <w:rFonts w:ascii="Garamond" w:hAnsi="Garamond" w:cs="Times New Roman"/>
          <w:sz w:val="24"/>
          <w:szCs w:val="24"/>
        </w:rPr>
      </w:pPr>
      <w:r w:rsidRPr="00F41F8D">
        <w:rPr>
          <w:rFonts w:ascii="Garamond" w:hAnsi="Garamond" w:cs="Times New Roman"/>
          <w:sz w:val="24"/>
          <w:szCs w:val="24"/>
        </w:rPr>
        <w:t xml:space="preserve">A Város </w:t>
      </w:r>
      <w:proofErr w:type="spellStart"/>
      <w:r w:rsidRPr="00F41F8D">
        <w:rPr>
          <w:rFonts w:ascii="Garamond" w:hAnsi="Garamond" w:cs="Times New Roman"/>
          <w:sz w:val="24"/>
          <w:szCs w:val="24"/>
        </w:rPr>
        <w:t>hálózatos</w:t>
      </w:r>
      <w:proofErr w:type="spellEnd"/>
      <w:r w:rsidRPr="00F41F8D">
        <w:rPr>
          <w:rFonts w:ascii="Garamond" w:hAnsi="Garamond" w:cs="Times New Roman"/>
          <w:sz w:val="24"/>
          <w:szCs w:val="24"/>
        </w:rPr>
        <w:t xml:space="preserve"> projektjei, amelyek több, egymáshoz kapcsolódó, hasonló jellegű projektelemből állnak, és/vagy a város jelentős részére kiterjednek, és nem soroltak a kulcsprojektek közé. A beavatkozások legtöbb esetben 2030-ig megvalósulnak, a nem az </w:t>
      </w:r>
      <w:r w:rsidR="00602470">
        <w:rPr>
          <w:rFonts w:ascii="Garamond" w:hAnsi="Garamond" w:cs="Times New Roman"/>
          <w:sz w:val="24"/>
          <w:szCs w:val="24"/>
        </w:rPr>
        <w:t>Ö</w:t>
      </w:r>
      <w:r w:rsidRPr="00F41F8D">
        <w:rPr>
          <w:rFonts w:ascii="Garamond" w:hAnsi="Garamond" w:cs="Times New Roman"/>
          <w:sz w:val="24"/>
          <w:szCs w:val="24"/>
        </w:rPr>
        <w:t>nkormányzat bevonásával megvalósítandó fejlesztések esetében az ütemezés nem becsülhető.</w:t>
      </w:r>
    </w:p>
    <w:p w14:paraId="015AAC36" w14:textId="77777777" w:rsidR="006F31FB" w:rsidRPr="00F41F8D" w:rsidRDefault="006F31FB" w:rsidP="00F41F8D">
      <w:pPr>
        <w:pStyle w:val="Listaszerbekezds"/>
        <w:spacing w:after="0" w:line="240" w:lineRule="auto"/>
        <w:ind w:left="0"/>
        <w:jc w:val="both"/>
        <w:rPr>
          <w:rFonts w:ascii="Garamond" w:hAnsi="Garamond" w:cs="Times New Roman"/>
          <w:sz w:val="24"/>
          <w:szCs w:val="24"/>
        </w:rPr>
      </w:pPr>
    </w:p>
    <w:p w14:paraId="0E8D5449" w14:textId="77777777" w:rsidR="006F31FB" w:rsidRPr="00F41F8D" w:rsidRDefault="006F31FB" w:rsidP="00F41F8D">
      <w:pPr>
        <w:spacing w:after="0" w:line="240" w:lineRule="auto"/>
        <w:jc w:val="both"/>
        <w:rPr>
          <w:rFonts w:ascii="Garamond" w:hAnsi="Garamond" w:cs="Times New Roman"/>
          <w:sz w:val="24"/>
          <w:szCs w:val="24"/>
        </w:rPr>
      </w:pPr>
      <w:r w:rsidRPr="00F41F8D">
        <w:rPr>
          <w:rFonts w:ascii="Garamond" w:hAnsi="Garamond" w:cs="Times New Roman"/>
          <w:sz w:val="24"/>
          <w:szCs w:val="24"/>
        </w:rPr>
        <w:t>A beavatkozások fókuszában Harkány esetében a közlekedési, zöldfelületi, és közmű rendszerek fejlesztései mellett a zöld-, és digitális átállást célzó beavatkozások, valamint városmarketinget és turisztikát célzó beavatkozások állnak. Ezek a következőek.</w:t>
      </w:r>
    </w:p>
    <w:p w14:paraId="5EE71EA1" w14:textId="77777777" w:rsidR="006F31FB" w:rsidRPr="00F41F8D" w:rsidRDefault="006F31FB" w:rsidP="00F41F8D">
      <w:pPr>
        <w:spacing w:after="0" w:line="240" w:lineRule="auto"/>
        <w:jc w:val="both"/>
        <w:rPr>
          <w:rFonts w:ascii="Garamond" w:hAnsi="Garamond" w:cs="Times New Roman"/>
          <w:sz w:val="24"/>
          <w:szCs w:val="24"/>
        </w:rPr>
      </w:pPr>
    </w:p>
    <w:p w14:paraId="638EEEF9" w14:textId="77777777" w:rsidR="006F31FB" w:rsidRPr="00F41F8D" w:rsidRDefault="00F41F8D" w:rsidP="00F41F8D">
      <w:pPr>
        <w:pStyle w:val="Listaszerbekezds"/>
        <w:spacing w:after="0" w:line="240" w:lineRule="auto"/>
        <w:ind w:left="0"/>
        <w:jc w:val="both"/>
        <w:outlineLvl w:val="2"/>
        <w:rPr>
          <w:rFonts w:ascii="Garamond" w:hAnsi="Garamond" w:cs="Times New Roman"/>
          <w:b/>
          <w:bCs/>
          <w:sz w:val="24"/>
          <w:szCs w:val="24"/>
        </w:rPr>
      </w:pPr>
      <w:bookmarkStart w:id="38" w:name="_Toc224726684"/>
      <w:r w:rsidRPr="00F41F8D">
        <w:rPr>
          <w:rFonts w:ascii="Garamond" w:hAnsi="Garamond" w:cs="Times New Roman"/>
          <w:b/>
          <w:bCs/>
          <w:sz w:val="24"/>
          <w:szCs w:val="24"/>
        </w:rPr>
        <w:t xml:space="preserve">9.2.1. </w:t>
      </w:r>
      <w:r w:rsidR="006F31FB" w:rsidRPr="00F41F8D">
        <w:rPr>
          <w:rFonts w:ascii="Garamond" w:hAnsi="Garamond" w:cs="Times New Roman"/>
          <w:b/>
          <w:bCs/>
          <w:sz w:val="24"/>
          <w:szCs w:val="24"/>
        </w:rPr>
        <w:t>Harkány bel- és csapadékvízelvezetési rendszereinek továbbfejlesztése</w:t>
      </w:r>
      <w:bookmarkEnd w:id="38"/>
    </w:p>
    <w:p w14:paraId="7D72BEF0" w14:textId="77777777" w:rsidR="006F31FB" w:rsidRPr="00F41F8D" w:rsidRDefault="006F31FB" w:rsidP="00F41F8D">
      <w:pPr>
        <w:pStyle w:val="Listaszerbekezds"/>
        <w:spacing w:after="0" w:line="240" w:lineRule="auto"/>
        <w:ind w:left="0"/>
        <w:jc w:val="both"/>
        <w:rPr>
          <w:rFonts w:ascii="Garamond" w:hAnsi="Garamond" w:cs="Times New Roman"/>
          <w:sz w:val="24"/>
          <w:szCs w:val="24"/>
        </w:rPr>
      </w:pPr>
    </w:p>
    <w:p w14:paraId="36140063" w14:textId="77777777" w:rsidR="006F31FB" w:rsidRPr="00F41F8D" w:rsidRDefault="006F31FB" w:rsidP="00F41F8D">
      <w:pPr>
        <w:pStyle w:val="Listaszerbekezds"/>
        <w:spacing w:after="0" w:line="240" w:lineRule="auto"/>
        <w:ind w:left="0"/>
        <w:jc w:val="both"/>
        <w:rPr>
          <w:rFonts w:ascii="Garamond" w:hAnsi="Garamond" w:cs="Times New Roman"/>
          <w:sz w:val="24"/>
          <w:szCs w:val="24"/>
        </w:rPr>
      </w:pPr>
      <w:r w:rsidRPr="00F41F8D">
        <w:rPr>
          <w:rFonts w:ascii="Garamond" w:hAnsi="Garamond" w:cs="Times New Roman"/>
          <w:sz w:val="24"/>
          <w:szCs w:val="24"/>
        </w:rPr>
        <w:t>Az elmúlt években, évtizedekben bekövetkezett változatos, szélsőséges időjárás Harkányban többször jelentős belvíz elöntéseket okozott, melynek következtében komoly károk keletkeztek a településen lévő épületekben, utakban és kertekben. A problémák oka a rossz és hiányos belterületi csapadékvíz elvezető hálózatra vezethető vissza. Ezen károk helyreállítását a város az alábbi projektek megvalósításával részben már orvosolta: Lanka csatorna fejlesztése, és Harkány csapadékelvezetési rendszerének fejlesztése, de szükséges további területek rekonstrukciója is.</w:t>
      </w:r>
    </w:p>
    <w:p w14:paraId="385FB1E7" w14:textId="77777777" w:rsidR="009D55D3" w:rsidRPr="00F41F8D" w:rsidRDefault="009D55D3" w:rsidP="00F41F8D">
      <w:pPr>
        <w:pStyle w:val="Listaszerbekezds"/>
        <w:spacing w:after="0" w:line="240" w:lineRule="auto"/>
        <w:ind w:left="0"/>
        <w:jc w:val="both"/>
        <w:rPr>
          <w:rFonts w:ascii="Garamond" w:hAnsi="Garamond" w:cs="Times New Roman"/>
          <w:sz w:val="24"/>
          <w:szCs w:val="24"/>
        </w:rPr>
      </w:pPr>
    </w:p>
    <w:p w14:paraId="4A38BFE3" w14:textId="77777777" w:rsidR="005E1C95" w:rsidRPr="00F41F8D" w:rsidRDefault="00F41F8D" w:rsidP="00F41F8D">
      <w:pPr>
        <w:pStyle w:val="Cmsor3"/>
        <w:spacing w:before="0" w:after="0" w:line="240" w:lineRule="auto"/>
        <w:rPr>
          <w:rFonts w:ascii="Garamond" w:hAnsi="Garamond" w:cs="Times New Roman"/>
          <w:b/>
          <w:bCs/>
          <w:color w:val="auto"/>
          <w:sz w:val="24"/>
          <w:szCs w:val="24"/>
        </w:rPr>
      </w:pPr>
      <w:bookmarkStart w:id="39" w:name="_Toc224726685"/>
      <w:r w:rsidRPr="00F41F8D">
        <w:rPr>
          <w:rFonts w:ascii="Garamond" w:hAnsi="Garamond" w:cs="Times New Roman"/>
          <w:b/>
          <w:bCs/>
          <w:color w:val="auto"/>
          <w:sz w:val="24"/>
          <w:szCs w:val="24"/>
        </w:rPr>
        <w:lastRenderedPageBreak/>
        <w:t xml:space="preserve">9.2.2. </w:t>
      </w:r>
      <w:r w:rsidR="005E1C95" w:rsidRPr="00F41F8D">
        <w:rPr>
          <w:rFonts w:ascii="Garamond" w:hAnsi="Garamond" w:cs="Times New Roman"/>
          <w:b/>
          <w:bCs/>
          <w:color w:val="auto"/>
          <w:sz w:val="24"/>
          <w:szCs w:val="24"/>
        </w:rPr>
        <w:t>Szennyvízhálózat fejlesztése</w:t>
      </w:r>
      <w:bookmarkEnd w:id="39"/>
    </w:p>
    <w:p w14:paraId="7E26408D" w14:textId="77777777" w:rsidR="005E1C95" w:rsidRPr="00F41F8D" w:rsidRDefault="005E1C95" w:rsidP="00F41F8D">
      <w:pPr>
        <w:spacing w:after="0" w:line="240" w:lineRule="auto"/>
        <w:jc w:val="both"/>
        <w:rPr>
          <w:rFonts w:ascii="Garamond" w:hAnsi="Garamond" w:cs="Times New Roman"/>
          <w:sz w:val="24"/>
          <w:szCs w:val="24"/>
        </w:rPr>
      </w:pPr>
    </w:p>
    <w:p w14:paraId="1C87604E" w14:textId="77777777" w:rsidR="005E1C95" w:rsidRPr="00F41F8D" w:rsidRDefault="005E1C95" w:rsidP="00F41F8D">
      <w:pPr>
        <w:spacing w:after="0" w:line="240" w:lineRule="auto"/>
        <w:jc w:val="both"/>
        <w:rPr>
          <w:rFonts w:ascii="Garamond" w:hAnsi="Garamond" w:cs="Times New Roman"/>
          <w:sz w:val="24"/>
          <w:szCs w:val="24"/>
        </w:rPr>
      </w:pPr>
      <w:r w:rsidRPr="00F41F8D">
        <w:rPr>
          <w:rFonts w:ascii="Garamond" w:hAnsi="Garamond" w:cs="Times New Roman"/>
          <w:sz w:val="24"/>
          <w:szCs w:val="24"/>
        </w:rPr>
        <w:t>A víziközmű vagyon állami tulajdonba és fenntartásba került 2023. évben, a hálózatfejlesztés azonban szükséges a városi infrastruktúra hiánytalan és biztonságos működése érdekében, többek között az alábbiakra:</w:t>
      </w:r>
    </w:p>
    <w:p w14:paraId="10864636" w14:textId="77777777" w:rsidR="005E1C95" w:rsidRPr="00F41F8D" w:rsidRDefault="005E1C95" w:rsidP="00F41F8D">
      <w:pPr>
        <w:spacing w:after="0" w:line="240" w:lineRule="auto"/>
        <w:jc w:val="both"/>
        <w:rPr>
          <w:rFonts w:ascii="Garamond" w:hAnsi="Garamond" w:cs="Times New Roman"/>
          <w:sz w:val="24"/>
          <w:szCs w:val="24"/>
        </w:rPr>
      </w:pPr>
    </w:p>
    <w:p w14:paraId="0A405019" w14:textId="77777777" w:rsidR="005E1C95" w:rsidRPr="00F41F8D" w:rsidRDefault="005E1C95" w:rsidP="00F41F8D">
      <w:pPr>
        <w:pStyle w:val="Listaszerbekezds"/>
        <w:numPr>
          <w:ilvl w:val="0"/>
          <w:numId w:val="13"/>
        </w:numPr>
        <w:spacing w:after="0" w:line="240" w:lineRule="auto"/>
        <w:jc w:val="both"/>
        <w:rPr>
          <w:rFonts w:ascii="Garamond" w:hAnsi="Garamond" w:cs="Times New Roman"/>
          <w:sz w:val="24"/>
          <w:szCs w:val="24"/>
        </w:rPr>
      </w:pPr>
      <w:r w:rsidRPr="00F41F8D">
        <w:rPr>
          <w:rFonts w:ascii="Garamond" w:hAnsi="Garamond" w:cs="Times New Roman"/>
          <w:sz w:val="24"/>
          <w:szCs w:val="24"/>
        </w:rPr>
        <w:t>Üdülőterületi szennyvízelvezetés és csapadékvízelvezetés megvalósítására.</w:t>
      </w:r>
    </w:p>
    <w:p w14:paraId="604D97B0" w14:textId="77777777" w:rsidR="005E1C95" w:rsidRPr="00F41F8D" w:rsidRDefault="005E1C95" w:rsidP="00F41F8D">
      <w:pPr>
        <w:pStyle w:val="Listaszerbekezds"/>
        <w:numPr>
          <w:ilvl w:val="0"/>
          <w:numId w:val="13"/>
        </w:numPr>
        <w:spacing w:after="0" w:line="240" w:lineRule="auto"/>
        <w:jc w:val="both"/>
        <w:rPr>
          <w:rFonts w:ascii="Garamond" w:hAnsi="Garamond" w:cs="Times New Roman"/>
          <w:sz w:val="24"/>
          <w:szCs w:val="24"/>
        </w:rPr>
      </w:pPr>
      <w:r w:rsidRPr="00F41F8D">
        <w:rPr>
          <w:rFonts w:ascii="Garamond" w:hAnsi="Garamond" w:cs="Times New Roman"/>
          <w:sz w:val="24"/>
          <w:szCs w:val="24"/>
        </w:rPr>
        <w:t>Szennyvíztelep felújtására, az elavult technológia korszerűsítésére.</w:t>
      </w:r>
    </w:p>
    <w:p w14:paraId="1BC11527" w14:textId="77777777" w:rsidR="005E1C95" w:rsidRPr="00F41F8D" w:rsidRDefault="005E1C95" w:rsidP="00F41F8D">
      <w:pPr>
        <w:spacing w:after="0" w:line="240" w:lineRule="auto"/>
        <w:jc w:val="both"/>
        <w:rPr>
          <w:rFonts w:ascii="Garamond" w:hAnsi="Garamond" w:cs="Times New Roman"/>
          <w:sz w:val="24"/>
          <w:szCs w:val="24"/>
        </w:rPr>
      </w:pPr>
    </w:p>
    <w:p w14:paraId="59554751" w14:textId="77777777" w:rsidR="005E1C95" w:rsidRPr="00F41F8D" w:rsidRDefault="00F41F8D" w:rsidP="00F41F8D">
      <w:pPr>
        <w:pStyle w:val="Cmsor3"/>
        <w:spacing w:before="0" w:after="0" w:line="240" w:lineRule="auto"/>
        <w:rPr>
          <w:rFonts w:ascii="Garamond" w:hAnsi="Garamond" w:cs="Times New Roman"/>
          <w:b/>
          <w:bCs/>
          <w:color w:val="auto"/>
          <w:sz w:val="24"/>
          <w:szCs w:val="24"/>
        </w:rPr>
      </w:pPr>
      <w:bookmarkStart w:id="40" w:name="_Toc224726686"/>
      <w:r w:rsidRPr="00F41F8D">
        <w:rPr>
          <w:rFonts w:ascii="Garamond" w:hAnsi="Garamond" w:cs="Times New Roman"/>
          <w:b/>
          <w:bCs/>
          <w:color w:val="auto"/>
          <w:sz w:val="24"/>
          <w:szCs w:val="24"/>
        </w:rPr>
        <w:t xml:space="preserve">9.2.3. </w:t>
      </w:r>
      <w:r w:rsidR="005E1C95" w:rsidRPr="00F41F8D">
        <w:rPr>
          <w:rFonts w:ascii="Garamond" w:hAnsi="Garamond" w:cs="Times New Roman"/>
          <w:b/>
          <w:bCs/>
          <w:color w:val="auto"/>
          <w:sz w:val="24"/>
          <w:szCs w:val="24"/>
        </w:rPr>
        <w:t>Ivóvízellátás fejlesztése</w:t>
      </w:r>
      <w:bookmarkEnd w:id="40"/>
    </w:p>
    <w:p w14:paraId="379DD993" w14:textId="77777777" w:rsidR="005E1C95" w:rsidRPr="00F41F8D" w:rsidRDefault="005E1C95" w:rsidP="00F41F8D">
      <w:pPr>
        <w:spacing w:after="0" w:line="240" w:lineRule="auto"/>
        <w:jc w:val="both"/>
        <w:rPr>
          <w:rFonts w:ascii="Garamond" w:hAnsi="Garamond" w:cs="Times New Roman"/>
          <w:sz w:val="24"/>
          <w:szCs w:val="24"/>
        </w:rPr>
      </w:pPr>
    </w:p>
    <w:p w14:paraId="3DB0AC80" w14:textId="77777777" w:rsidR="005E1C95" w:rsidRPr="00F41F8D" w:rsidRDefault="005E1C95" w:rsidP="00F41F8D">
      <w:pPr>
        <w:spacing w:after="0" w:line="240" w:lineRule="auto"/>
        <w:jc w:val="both"/>
        <w:rPr>
          <w:rFonts w:ascii="Garamond" w:hAnsi="Garamond" w:cs="Times New Roman"/>
          <w:sz w:val="24"/>
          <w:szCs w:val="24"/>
        </w:rPr>
      </w:pPr>
      <w:r w:rsidRPr="00F41F8D">
        <w:rPr>
          <w:rFonts w:ascii="Garamond" w:hAnsi="Garamond" w:cs="Times New Roman"/>
          <w:sz w:val="24"/>
          <w:szCs w:val="24"/>
        </w:rPr>
        <w:t>A víziközmű vagyon állami tulajdonba és fenntartásba került 2023. évben, a hálózatfejlesztés azonban szükséges a városi infrastruktúra hiánytalan és biztonságos működése érdekében. Szükséges az ivóvízhálózat bővítése, korszerűsítése, új kút fúrása, új ellátóvezeték kiépítése, valamint a jelenlegi hálózat műszaki állapotának javítása is.</w:t>
      </w:r>
    </w:p>
    <w:p w14:paraId="3DD68B02" w14:textId="77777777" w:rsidR="005E1C95" w:rsidRPr="00F41F8D" w:rsidRDefault="005E1C95" w:rsidP="00F41F8D">
      <w:pPr>
        <w:spacing w:after="0" w:line="240" w:lineRule="auto"/>
        <w:jc w:val="both"/>
        <w:rPr>
          <w:rFonts w:ascii="Garamond" w:hAnsi="Garamond" w:cs="Times New Roman"/>
          <w:sz w:val="24"/>
          <w:szCs w:val="24"/>
        </w:rPr>
      </w:pPr>
    </w:p>
    <w:p w14:paraId="6A9FA3C4" w14:textId="77777777" w:rsidR="009D55D3" w:rsidRPr="00F41F8D" w:rsidRDefault="00F41F8D" w:rsidP="00F41F8D">
      <w:pPr>
        <w:pStyle w:val="Listaszerbekezds"/>
        <w:spacing w:after="0" w:line="240" w:lineRule="auto"/>
        <w:ind w:left="0"/>
        <w:jc w:val="both"/>
        <w:outlineLvl w:val="2"/>
        <w:rPr>
          <w:rFonts w:ascii="Garamond" w:hAnsi="Garamond" w:cs="Times New Roman"/>
          <w:b/>
          <w:bCs/>
          <w:sz w:val="24"/>
          <w:szCs w:val="24"/>
        </w:rPr>
      </w:pPr>
      <w:bookmarkStart w:id="41" w:name="_Toc224726687"/>
      <w:r w:rsidRPr="00F41F8D">
        <w:rPr>
          <w:rFonts w:ascii="Garamond" w:hAnsi="Garamond" w:cs="Times New Roman"/>
          <w:b/>
          <w:bCs/>
          <w:sz w:val="24"/>
          <w:szCs w:val="24"/>
        </w:rPr>
        <w:t xml:space="preserve">9.2.4. </w:t>
      </w:r>
      <w:r w:rsidR="005E1C95" w:rsidRPr="00F41F8D">
        <w:rPr>
          <w:rFonts w:ascii="Garamond" w:hAnsi="Garamond" w:cs="Times New Roman"/>
          <w:b/>
          <w:bCs/>
          <w:sz w:val="24"/>
          <w:szCs w:val="24"/>
        </w:rPr>
        <w:t>Városi közlekedés és mobilitásfejlesztés</w:t>
      </w:r>
      <w:bookmarkEnd w:id="41"/>
    </w:p>
    <w:p w14:paraId="095A8075" w14:textId="77777777" w:rsidR="005E1C95" w:rsidRPr="00F41F8D" w:rsidRDefault="005E1C95" w:rsidP="00F41F8D">
      <w:pPr>
        <w:pStyle w:val="Listaszerbekezds"/>
        <w:spacing w:after="0" w:line="240" w:lineRule="auto"/>
        <w:ind w:left="0"/>
        <w:jc w:val="both"/>
        <w:rPr>
          <w:rFonts w:ascii="Garamond" w:hAnsi="Garamond" w:cs="Times New Roman"/>
          <w:sz w:val="24"/>
          <w:szCs w:val="24"/>
        </w:rPr>
      </w:pPr>
    </w:p>
    <w:p w14:paraId="6FFEAB58" w14:textId="77777777" w:rsidR="005E1C95" w:rsidRPr="00F41F8D" w:rsidRDefault="005E1C95" w:rsidP="00F41F8D">
      <w:pPr>
        <w:spacing w:after="0" w:line="240" w:lineRule="auto"/>
        <w:jc w:val="both"/>
        <w:rPr>
          <w:rFonts w:ascii="Garamond" w:hAnsi="Garamond" w:cs="Times New Roman"/>
          <w:sz w:val="24"/>
          <w:szCs w:val="24"/>
        </w:rPr>
      </w:pPr>
      <w:r w:rsidRPr="00F41F8D">
        <w:rPr>
          <w:rFonts w:ascii="Garamond" w:hAnsi="Garamond" w:cs="Times New Roman"/>
          <w:sz w:val="24"/>
          <w:szCs w:val="24"/>
        </w:rPr>
        <w:t>Harkány egészére nézve szükséges a városi közlekedés és mobilitásfejlesztés átfogó fejlesztése. Ehhez az alábbi fejlesztési elemek megvalósítása javasolt:</w:t>
      </w:r>
    </w:p>
    <w:p w14:paraId="18003A92" w14:textId="77777777" w:rsidR="005E1C95" w:rsidRPr="00F41F8D" w:rsidRDefault="005E1C95" w:rsidP="00F41F8D">
      <w:pPr>
        <w:spacing w:after="0" w:line="240" w:lineRule="auto"/>
        <w:jc w:val="both"/>
        <w:rPr>
          <w:rFonts w:ascii="Garamond" w:hAnsi="Garamond" w:cs="Times New Roman"/>
          <w:sz w:val="24"/>
          <w:szCs w:val="24"/>
        </w:rPr>
      </w:pPr>
    </w:p>
    <w:p w14:paraId="5BD3A038" w14:textId="77777777" w:rsidR="005E1C95" w:rsidRPr="00F41F8D" w:rsidRDefault="005E1C95" w:rsidP="00F41F8D">
      <w:pPr>
        <w:pStyle w:val="Listaszerbekezds"/>
        <w:numPr>
          <w:ilvl w:val="0"/>
          <w:numId w:val="14"/>
        </w:numPr>
        <w:spacing w:after="0" w:line="240" w:lineRule="auto"/>
        <w:jc w:val="both"/>
        <w:rPr>
          <w:rFonts w:ascii="Garamond" w:hAnsi="Garamond" w:cs="Times New Roman"/>
          <w:sz w:val="24"/>
          <w:szCs w:val="24"/>
        </w:rPr>
      </w:pPr>
      <w:r w:rsidRPr="00F41F8D">
        <w:rPr>
          <w:rFonts w:ascii="Garamond" w:hAnsi="Garamond" w:cs="Times New Roman"/>
          <w:sz w:val="24"/>
          <w:szCs w:val="24"/>
        </w:rPr>
        <w:t>Buszpályaudvar felújítása, korszerűsítése.</w:t>
      </w:r>
    </w:p>
    <w:p w14:paraId="60B6727D" w14:textId="77777777" w:rsidR="005E1C95" w:rsidRPr="00F41F8D" w:rsidRDefault="005E1C95" w:rsidP="00F41F8D">
      <w:pPr>
        <w:pStyle w:val="Listaszerbekezds"/>
        <w:numPr>
          <w:ilvl w:val="0"/>
          <w:numId w:val="14"/>
        </w:numPr>
        <w:spacing w:after="0" w:line="240" w:lineRule="auto"/>
        <w:jc w:val="both"/>
        <w:rPr>
          <w:rFonts w:ascii="Garamond" w:hAnsi="Garamond" w:cs="Times New Roman"/>
          <w:sz w:val="24"/>
          <w:szCs w:val="24"/>
        </w:rPr>
      </w:pPr>
      <w:r w:rsidRPr="00F41F8D">
        <w:rPr>
          <w:rFonts w:ascii="Garamond" w:hAnsi="Garamond" w:cs="Times New Roman"/>
          <w:sz w:val="24"/>
          <w:szCs w:val="24"/>
        </w:rPr>
        <w:t>P+R autóparkoló és kerékpártároló fejlesztése a buszpályaudvar mellett.</w:t>
      </w:r>
    </w:p>
    <w:p w14:paraId="5252FFB3" w14:textId="77777777" w:rsidR="005E1C95" w:rsidRPr="00F41F8D" w:rsidRDefault="005E1C95" w:rsidP="00F41F8D">
      <w:pPr>
        <w:pStyle w:val="Listaszerbekezds"/>
        <w:numPr>
          <w:ilvl w:val="0"/>
          <w:numId w:val="14"/>
        </w:numPr>
        <w:spacing w:after="0" w:line="240" w:lineRule="auto"/>
        <w:jc w:val="both"/>
        <w:rPr>
          <w:rFonts w:ascii="Garamond" w:hAnsi="Garamond" w:cs="Times New Roman"/>
          <w:sz w:val="24"/>
          <w:szCs w:val="24"/>
        </w:rPr>
      </w:pPr>
      <w:r w:rsidRPr="00F41F8D">
        <w:rPr>
          <w:rFonts w:ascii="Garamond" w:hAnsi="Garamond" w:cs="Times New Roman"/>
          <w:sz w:val="24"/>
          <w:szCs w:val="24"/>
        </w:rPr>
        <w:t>A Bartók Béla utcától északra egy állandó és a fürdő bővítés tartalék területén egy ideiglenes parkoló kialakítása a Gyógyhely és Gyógyfürdő Akcióterületről szabályzással kiszorított autók és a többlet forgalom elhelyezésére.</w:t>
      </w:r>
    </w:p>
    <w:p w14:paraId="55284B25" w14:textId="15AD56BA" w:rsidR="005E1C95" w:rsidRPr="00F41F8D" w:rsidRDefault="005E1C95" w:rsidP="00F41F8D">
      <w:pPr>
        <w:pStyle w:val="Listaszerbekezds"/>
        <w:numPr>
          <w:ilvl w:val="0"/>
          <w:numId w:val="14"/>
        </w:numPr>
        <w:spacing w:after="0" w:line="240" w:lineRule="auto"/>
        <w:jc w:val="both"/>
        <w:rPr>
          <w:rFonts w:ascii="Garamond" w:hAnsi="Garamond" w:cs="Times New Roman"/>
          <w:sz w:val="24"/>
          <w:szCs w:val="24"/>
        </w:rPr>
      </w:pPr>
      <w:r w:rsidRPr="00F41F8D">
        <w:rPr>
          <w:rFonts w:ascii="Garamond" w:hAnsi="Garamond" w:cs="Times New Roman"/>
          <w:sz w:val="24"/>
          <w:szCs w:val="24"/>
        </w:rPr>
        <w:t xml:space="preserve">Kossuth L. utca forgalmi rend változtatása, forgalomcsillapítás, parkolósávok kialakítása. A Gyógyfürdő új főbejáratának kialakítása a Kossuth utcában, új tér kialakításához kapcsolódó forgalomszabályozás. A Petőfi utcától az Ady utcai leágazóig Korzó kialakítása van tervben az alábbi beavatkozási irányokkal: forgalomlassítás, sétány kialakítása kitelepült szolgáltatásokkal, üzletek, </w:t>
      </w:r>
      <w:proofErr w:type="gramStart"/>
      <w:r w:rsidRPr="00F41F8D">
        <w:rPr>
          <w:rFonts w:ascii="Garamond" w:hAnsi="Garamond" w:cs="Times New Roman"/>
          <w:sz w:val="24"/>
          <w:szCs w:val="24"/>
        </w:rPr>
        <w:t>kávézók,</w:t>
      </w:r>
      <w:proofErr w:type="gramEnd"/>
      <w:r w:rsidRPr="00F41F8D">
        <w:rPr>
          <w:rFonts w:ascii="Garamond" w:hAnsi="Garamond" w:cs="Times New Roman"/>
          <w:sz w:val="24"/>
          <w:szCs w:val="24"/>
        </w:rPr>
        <w:t xml:space="preserve"> stb</w:t>
      </w:r>
      <w:r w:rsidR="004C5643">
        <w:rPr>
          <w:rFonts w:ascii="Garamond" w:hAnsi="Garamond" w:cs="Times New Roman"/>
          <w:sz w:val="24"/>
          <w:szCs w:val="24"/>
        </w:rPr>
        <w:t>.</w:t>
      </w:r>
      <w:r w:rsidRPr="00F41F8D">
        <w:rPr>
          <w:rFonts w:ascii="Garamond" w:hAnsi="Garamond" w:cs="Times New Roman"/>
          <w:sz w:val="24"/>
          <w:szCs w:val="24"/>
        </w:rPr>
        <w:t xml:space="preserve"> elhelyezése. Két oldalon lévő szervízút felülvizsgálata (önkormányzati tulajdon).</w:t>
      </w:r>
    </w:p>
    <w:p w14:paraId="05D7B179" w14:textId="77777777" w:rsidR="005E1C95" w:rsidRPr="00F41F8D" w:rsidRDefault="005E1C95" w:rsidP="00F41F8D">
      <w:pPr>
        <w:pStyle w:val="Listaszerbekezds"/>
        <w:numPr>
          <w:ilvl w:val="0"/>
          <w:numId w:val="14"/>
        </w:numPr>
        <w:spacing w:after="0" w:line="240" w:lineRule="auto"/>
        <w:jc w:val="both"/>
        <w:rPr>
          <w:rFonts w:ascii="Garamond" w:hAnsi="Garamond" w:cs="Times New Roman"/>
          <w:sz w:val="24"/>
          <w:szCs w:val="24"/>
        </w:rPr>
      </w:pPr>
      <w:r w:rsidRPr="00F41F8D">
        <w:rPr>
          <w:rFonts w:ascii="Garamond" w:hAnsi="Garamond" w:cs="Times New Roman"/>
          <w:sz w:val="24"/>
          <w:szCs w:val="24"/>
        </w:rPr>
        <w:t>Forgalomtechnikai fejlesztés: MOL kút alatti 02 hrsz-ú út kiépítése és a Bajcsy-Zsilinszky utca összekötése szilárd úttal, a fürdő megközelítése érdekében.</w:t>
      </w:r>
    </w:p>
    <w:p w14:paraId="3EC01911" w14:textId="77777777" w:rsidR="005E1C95" w:rsidRPr="00F41F8D" w:rsidRDefault="005E1C95" w:rsidP="00F41F8D">
      <w:pPr>
        <w:pStyle w:val="Listaszerbekezds"/>
        <w:numPr>
          <w:ilvl w:val="0"/>
          <w:numId w:val="14"/>
        </w:numPr>
        <w:spacing w:after="0" w:line="240" w:lineRule="auto"/>
        <w:jc w:val="both"/>
        <w:rPr>
          <w:rFonts w:ascii="Garamond" w:hAnsi="Garamond" w:cs="Times New Roman"/>
          <w:sz w:val="24"/>
          <w:szCs w:val="24"/>
        </w:rPr>
      </w:pPr>
      <w:r w:rsidRPr="00F41F8D">
        <w:rPr>
          <w:rFonts w:ascii="Garamond" w:hAnsi="Garamond" w:cs="Times New Roman"/>
          <w:sz w:val="24"/>
          <w:szCs w:val="24"/>
        </w:rPr>
        <w:t>Bartók Béla utca végének összekötése a Siklósi úttal, illetve Bartók Béla utca alatti üdülőterületi belső út kiépítése.</w:t>
      </w:r>
    </w:p>
    <w:p w14:paraId="6A8E7E29" w14:textId="77777777" w:rsidR="005E1C95" w:rsidRPr="00F41F8D" w:rsidRDefault="005E1C95" w:rsidP="00F41F8D">
      <w:pPr>
        <w:pStyle w:val="Listaszerbekezds"/>
        <w:numPr>
          <w:ilvl w:val="0"/>
          <w:numId w:val="14"/>
        </w:numPr>
        <w:spacing w:after="0" w:line="240" w:lineRule="auto"/>
        <w:jc w:val="both"/>
        <w:rPr>
          <w:rFonts w:ascii="Garamond" w:hAnsi="Garamond" w:cs="Times New Roman"/>
          <w:sz w:val="24"/>
          <w:szCs w:val="24"/>
        </w:rPr>
      </w:pPr>
      <w:r w:rsidRPr="00F41F8D">
        <w:rPr>
          <w:rFonts w:ascii="Garamond" w:hAnsi="Garamond" w:cs="Times New Roman"/>
          <w:sz w:val="24"/>
          <w:szCs w:val="24"/>
        </w:rPr>
        <w:t>Elektromos töltőállomás létesítése, okos forgalomszabályozás és városüzemeltetés.</w:t>
      </w:r>
    </w:p>
    <w:p w14:paraId="778AD4B1" w14:textId="77777777" w:rsidR="005E1C95" w:rsidRPr="00F41F8D" w:rsidRDefault="005E1C95" w:rsidP="00F41F8D">
      <w:pPr>
        <w:pStyle w:val="Listaszerbekezds"/>
        <w:numPr>
          <w:ilvl w:val="0"/>
          <w:numId w:val="14"/>
        </w:numPr>
        <w:spacing w:after="0" w:line="240" w:lineRule="auto"/>
        <w:jc w:val="both"/>
        <w:rPr>
          <w:rFonts w:ascii="Garamond" w:hAnsi="Garamond" w:cs="Times New Roman"/>
          <w:sz w:val="24"/>
          <w:szCs w:val="24"/>
        </w:rPr>
      </w:pPr>
      <w:r w:rsidRPr="00F41F8D">
        <w:rPr>
          <w:rFonts w:ascii="Garamond" w:hAnsi="Garamond" w:cs="Times New Roman"/>
          <w:sz w:val="24"/>
          <w:szCs w:val="24"/>
        </w:rPr>
        <w:t>Északi központi parkoló kialakítása.</w:t>
      </w:r>
    </w:p>
    <w:p w14:paraId="240E766D" w14:textId="77777777" w:rsidR="005E1C95" w:rsidRPr="00F41F8D" w:rsidRDefault="005E1C95" w:rsidP="00F41F8D">
      <w:pPr>
        <w:pStyle w:val="Listaszerbekezds"/>
        <w:numPr>
          <w:ilvl w:val="0"/>
          <w:numId w:val="14"/>
        </w:numPr>
        <w:spacing w:after="0" w:line="240" w:lineRule="auto"/>
        <w:jc w:val="both"/>
        <w:rPr>
          <w:rFonts w:ascii="Garamond" w:hAnsi="Garamond" w:cs="Times New Roman"/>
          <w:sz w:val="24"/>
          <w:szCs w:val="24"/>
        </w:rPr>
      </w:pPr>
      <w:r w:rsidRPr="00F41F8D">
        <w:rPr>
          <w:rFonts w:ascii="Garamond" w:hAnsi="Garamond" w:cs="Times New Roman"/>
          <w:sz w:val="24"/>
          <w:szCs w:val="24"/>
        </w:rPr>
        <w:t>A város közútjainak, járdáinak, folyamatos felmérése, fejlesztések és felújítások elvégzése, közlekedésbiztonsági eszközök fejlesztése.</w:t>
      </w:r>
    </w:p>
    <w:p w14:paraId="59E1EB45" w14:textId="77777777" w:rsidR="005E1C95" w:rsidRPr="00F41F8D" w:rsidRDefault="005E1C95" w:rsidP="00F41F8D">
      <w:pPr>
        <w:spacing w:after="0" w:line="240" w:lineRule="auto"/>
        <w:jc w:val="both"/>
        <w:rPr>
          <w:rFonts w:ascii="Garamond" w:hAnsi="Garamond" w:cs="Times New Roman"/>
          <w:sz w:val="24"/>
          <w:szCs w:val="24"/>
        </w:rPr>
      </w:pPr>
    </w:p>
    <w:p w14:paraId="4B0B8E55" w14:textId="77777777" w:rsidR="005E1C95" w:rsidRPr="00F41F8D" w:rsidRDefault="00F41F8D" w:rsidP="00F41F8D">
      <w:pPr>
        <w:pStyle w:val="Cmsor3"/>
        <w:spacing w:before="0" w:after="0" w:line="240" w:lineRule="auto"/>
        <w:rPr>
          <w:rFonts w:ascii="Garamond" w:hAnsi="Garamond" w:cs="Times New Roman"/>
          <w:b/>
          <w:bCs/>
          <w:color w:val="auto"/>
          <w:sz w:val="24"/>
          <w:szCs w:val="24"/>
        </w:rPr>
      </w:pPr>
      <w:bookmarkStart w:id="42" w:name="_Toc224726688"/>
      <w:r w:rsidRPr="00F41F8D">
        <w:rPr>
          <w:rFonts w:ascii="Garamond" w:hAnsi="Garamond" w:cs="Times New Roman"/>
          <w:b/>
          <w:bCs/>
          <w:color w:val="auto"/>
          <w:sz w:val="24"/>
          <w:szCs w:val="24"/>
        </w:rPr>
        <w:t xml:space="preserve">9.2.5. </w:t>
      </w:r>
      <w:r w:rsidR="005E1C95" w:rsidRPr="00F41F8D">
        <w:rPr>
          <w:rFonts w:ascii="Garamond" w:hAnsi="Garamond" w:cs="Times New Roman"/>
          <w:b/>
          <w:bCs/>
          <w:color w:val="auto"/>
          <w:sz w:val="24"/>
          <w:szCs w:val="24"/>
        </w:rPr>
        <w:t>Megújuló energiahordozók részarányának növelése</w:t>
      </w:r>
      <w:bookmarkEnd w:id="42"/>
    </w:p>
    <w:p w14:paraId="15602BAC" w14:textId="77777777" w:rsidR="005E1C95" w:rsidRPr="00F41F8D" w:rsidRDefault="005E1C95" w:rsidP="00F41F8D">
      <w:pPr>
        <w:spacing w:after="0" w:line="240" w:lineRule="auto"/>
        <w:jc w:val="both"/>
        <w:rPr>
          <w:rFonts w:ascii="Garamond" w:hAnsi="Garamond" w:cs="Times New Roman"/>
          <w:sz w:val="24"/>
          <w:szCs w:val="24"/>
        </w:rPr>
      </w:pPr>
    </w:p>
    <w:p w14:paraId="25782254" w14:textId="77777777" w:rsidR="005E1C95" w:rsidRPr="00F41F8D" w:rsidRDefault="005E1C95" w:rsidP="00F41F8D">
      <w:pPr>
        <w:spacing w:after="0" w:line="240" w:lineRule="auto"/>
        <w:jc w:val="both"/>
        <w:rPr>
          <w:rFonts w:ascii="Garamond" w:hAnsi="Garamond" w:cs="Times New Roman"/>
          <w:sz w:val="24"/>
          <w:szCs w:val="24"/>
        </w:rPr>
      </w:pPr>
      <w:r w:rsidRPr="00F41F8D">
        <w:rPr>
          <w:rFonts w:ascii="Garamond" w:hAnsi="Garamond" w:cs="Times New Roman"/>
          <w:sz w:val="24"/>
          <w:szCs w:val="24"/>
        </w:rPr>
        <w:t>Megújuló energiahordozók részarányának növelése az önkormányzati szektorban. Fent már említettük, hogy valamennyi közintézmény napelemes rendszerrel felszerelésre került. Szükséges megvizsgálni ezen ingatlanok vonatkozásában a bővítés lehetőségeit, és esetleges további környezetkímélő rendszerrel (pl.: hőszivattyús technológia alkalmazása) történő fűtéskorszerűsítését.</w:t>
      </w:r>
    </w:p>
    <w:p w14:paraId="0CC9B6E0" w14:textId="77777777" w:rsidR="005E1C95" w:rsidRPr="00F41F8D" w:rsidRDefault="005E1C95" w:rsidP="00F41F8D">
      <w:pPr>
        <w:spacing w:after="0" w:line="240" w:lineRule="auto"/>
        <w:jc w:val="both"/>
        <w:rPr>
          <w:rFonts w:ascii="Garamond" w:hAnsi="Garamond" w:cs="Times New Roman"/>
          <w:sz w:val="24"/>
          <w:szCs w:val="24"/>
        </w:rPr>
      </w:pPr>
    </w:p>
    <w:p w14:paraId="3179785B" w14:textId="77777777" w:rsidR="005E1C95" w:rsidRPr="00F41F8D" w:rsidRDefault="00F41F8D" w:rsidP="00F41F8D">
      <w:pPr>
        <w:pStyle w:val="Cmsor3"/>
        <w:spacing w:before="0" w:after="0" w:line="240" w:lineRule="auto"/>
        <w:rPr>
          <w:rFonts w:ascii="Garamond" w:hAnsi="Garamond" w:cs="Times New Roman"/>
          <w:b/>
          <w:bCs/>
          <w:color w:val="auto"/>
          <w:sz w:val="24"/>
          <w:szCs w:val="24"/>
        </w:rPr>
      </w:pPr>
      <w:bookmarkStart w:id="43" w:name="_Toc224726689"/>
      <w:r w:rsidRPr="00F41F8D">
        <w:rPr>
          <w:rFonts w:ascii="Garamond" w:hAnsi="Garamond" w:cs="Times New Roman"/>
          <w:b/>
          <w:bCs/>
          <w:color w:val="auto"/>
          <w:sz w:val="24"/>
          <w:szCs w:val="24"/>
        </w:rPr>
        <w:lastRenderedPageBreak/>
        <w:t xml:space="preserve">9.2.6. </w:t>
      </w:r>
      <w:r w:rsidR="005E1C95" w:rsidRPr="00F41F8D">
        <w:rPr>
          <w:rFonts w:ascii="Garamond" w:hAnsi="Garamond" w:cs="Times New Roman"/>
          <w:b/>
          <w:bCs/>
          <w:color w:val="auto"/>
          <w:sz w:val="24"/>
          <w:szCs w:val="24"/>
        </w:rPr>
        <w:t>Zöldülő, élhető város, klímabarát fejlesztések megvalósítása</w:t>
      </w:r>
      <w:bookmarkEnd w:id="43"/>
    </w:p>
    <w:p w14:paraId="1C0B11C1" w14:textId="77777777" w:rsidR="005E1C95" w:rsidRPr="00F41F8D" w:rsidRDefault="005E1C95" w:rsidP="00F41F8D">
      <w:pPr>
        <w:spacing w:after="0" w:line="240" w:lineRule="auto"/>
        <w:jc w:val="both"/>
        <w:rPr>
          <w:rFonts w:ascii="Garamond" w:hAnsi="Garamond" w:cs="Times New Roman"/>
          <w:sz w:val="24"/>
          <w:szCs w:val="24"/>
        </w:rPr>
      </w:pPr>
    </w:p>
    <w:p w14:paraId="6FB4D2A8" w14:textId="77777777" w:rsidR="005E1C95" w:rsidRPr="00F41F8D" w:rsidRDefault="005E1C95" w:rsidP="00F41F8D">
      <w:pPr>
        <w:pStyle w:val="Listaszerbekezds"/>
        <w:numPr>
          <w:ilvl w:val="0"/>
          <w:numId w:val="15"/>
        </w:numPr>
        <w:spacing w:after="0" w:line="240" w:lineRule="auto"/>
        <w:jc w:val="both"/>
        <w:rPr>
          <w:rFonts w:ascii="Garamond" w:hAnsi="Garamond" w:cs="Times New Roman"/>
          <w:sz w:val="24"/>
          <w:szCs w:val="24"/>
        </w:rPr>
      </w:pPr>
      <w:r w:rsidRPr="00F41F8D">
        <w:rPr>
          <w:rFonts w:ascii="Garamond" w:hAnsi="Garamond" w:cs="Times New Roman"/>
          <w:sz w:val="24"/>
          <w:szCs w:val="24"/>
        </w:rPr>
        <w:t>Harkány arborétum/Parkerdő továbbfejlesztése.</w:t>
      </w:r>
    </w:p>
    <w:p w14:paraId="0702640E" w14:textId="77777777" w:rsidR="005E1C95" w:rsidRPr="00F41F8D" w:rsidRDefault="005E1C95" w:rsidP="00F41F8D">
      <w:pPr>
        <w:pStyle w:val="Listaszerbekezds"/>
        <w:numPr>
          <w:ilvl w:val="0"/>
          <w:numId w:val="15"/>
        </w:numPr>
        <w:spacing w:after="0" w:line="240" w:lineRule="auto"/>
        <w:jc w:val="both"/>
        <w:rPr>
          <w:rFonts w:ascii="Garamond" w:hAnsi="Garamond" w:cs="Times New Roman"/>
          <w:sz w:val="24"/>
          <w:szCs w:val="24"/>
        </w:rPr>
      </w:pPr>
      <w:r w:rsidRPr="00F41F8D">
        <w:rPr>
          <w:rFonts w:ascii="Garamond" w:hAnsi="Garamond" w:cs="Times New Roman"/>
          <w:sz w:val="24"/>
          <w:szCs w:val="24"/>
        </w:rPr>
        <w:t xml:space="preserve">Csónakázó -tó és vizes élőhely bemutató és rekreációs </w:t>
      </w:r>
      <w:proofErr w:type="spellStart"/>
      <w:r w:rsidRPr="00F41F8D">
        <w:rPr>
          <w:rFonts w:ascii="Garamond" w:hAnsi="Garamond" w:cs="Times New Roman"/>
          <w:sz w:val="24"/>
          <w:szCs w:val="24"/>
        </w:rPr>
        <w:t>ökopark</w:t>
      </w:r>
      <w:proofErr w:type="spellEnd"/>
      <w:r w:rsidRPr="00F41F8D">
        <w:rPr>
          <w:rFonts w:ascii="Garamond" w:hAnsi="Garamond" w:cs="Times New Roman"/>
          <w:sz w:val="24"/>
          <w:szCs w:val="24"/>
        </w:rPr>
        <w:t xml:space="preserve"> kialakítása: A Szúnyog-csárda menti természetes holtág és patak térségében komplex élőhely-rekonstrukció és természetes vízi attrakció fejlesztése a cél. A kialakítandó vizes élőhely egyszerre jelentené a meglévő, erősen </w:t>
      </w:r>
      <w:proofErr w:type="spellStart"/>
      <w:r w:rsidRPr="00F41F8D">
        <w:rPr>
          <w:rFonts w:ascii="Garamond" w:hAnsi="Garamond" w:cs="Times New Roman"/>
          <w:sz w:val="24"/>
          <w:szCs w:val="24"/>
        </w:rPr>
        <w:t>eutrofizált</w:t>
      </w:r>
      <w:proofErr w:type="spellEnd"/>
      <w:r w:rsidRPr="00F41F8D">
        <w:rPr>
          <w:rFonts w:ascii="Garamond" w:hAnsi="Garamond" w:cs="Times New Roman"/>
          <w:sz w:val="24"/>
          <w:szCs w:val="24"/>
        </w:rPr>
        <w:t xml:space="preserve"> víztest megújulását, és egy újabb, az itt tartózkodás idején a rekreációt szolgáló attrakció kialakítását.</w:t>
      </w:r>
    </w:p>
    <w:p w14:paraId="01C52BA8" w14:textId="77777777" w:rsidR="005E1C95" w:rsidRPr="00F41F8D" w:rsidRDefault="005E1C95" w:rsidP="00F41F8D">
      <w:pPr>
        <w:pStyle w:val="Listaszerbekezds"/>
        <w:numPr>
          <w:ilvl w:val="0"/>
          <w:numId w:val="15"/>
        </w:numPr>
        <w:spacing w:after="0" w:line="240" w:lineRule="auto"/>
        <w:jc w:val="both"/>
        <w:rPr>
          <w:rFonts w:ascii="Garamond" w:hAnsi="Garamond" w:cs="Times New Roman"/>
          <w:sz w:val="24"/>
          <w:szCs w:val="24"/>
        </w:rPr>
      </w:pPr>
      <w:r w:rsidRPr="00F41F8D">
        <w:rPr>
          <w:rFonts w:ascii="Garamond" w:hAnsi="Garamond" w:cs="Times New Roman"/>
          <w:sz w:val="24"/>
          <w:szCs w:val="24"/>
        </w:rPr>
        <w:t>Városi parkokban a közösség számára járható, használható gyepek, sport - és játék célt szolgáló zöldfelületek, játszóterek további kialakítása.</w:t>
      </w:r>
    </w:p>
    <w:p w14:paraId="042872D9" w14:textId="4AD0A94B" w:rsidR="005E1C95" w:rsidRPr="00F41F8D" w:rsidRDefault="005E1C95" w:rsidP="00F41F8D">
      <w:pPr>
        <w:pStyle w:val="Listaszerbekezds"/>
        <w:numPr>
          <w:ilvl w:val="0"/>
          <w:numId w:val="15"/>
        </w:numPr>
        <w:spacing w:after="0" w:line="240" w:lineRule="auto"/>
        <w:jc w:val="both"/>
        <w:rPr>
          <w:rFonts w:ascii="Garamond" w:hAnsi="Garamond" w:cs="Times New Roman"/>
          <w:sz w:val="24"/>
          <w:szCs w:val="24"/>
        </w:rPr>
      </w:pPr>
      <w:r w:rsidRPr="00F41F8D">
        <w:rPr>
          <w:rFonts w:ascii="Garamond" w:hAnsi="Garamond" w:cs="Times New Roman"/>
          <w:sz w:val="24"/>
          <w:szCs w:val="24"/>
        </w:rPr>
        <w:t>A város közterein kreatív konténeres fa</w:t>
      </w:r>
      <w:r w:rsidR="009F17AE">
        <w:rPr>
          <w:rFonts w:ascii="Garamond" w:hAnsi="Garamond" w:cs="Times New Roman"/>
          <w:sz w:val="24"/>
          <w:szCs w:val="24"/>
        </w:rPr>
        <w:t xml:space="preserve">-, </w:t>
      </w:r>
      <w:r w:rsidRPr="00F41F8D">
        <w:rPr>
          <w:rFonts w:ascii="Garamond" w:hAnsi="Garamond" w:cs="Times New Roman"/>
          <w:sz w:val="24"/>
          <w:szCs w:val="24"/>
        </w:rPr>
        <w:t>és dísznövény kihelyezés.</w:t>
      </w:r>
    </w:p>
    <w:p w14:paraId="1ECAA5C2" w14:textId="77777777" w:rsidR="00B02852" w:rsidRPr="00F41F8D" w:rsidRDefault="00B02852" w:rsidP="00F41F8D">
      <w:pPr>
        <w:spacing w:after="0" w:line="240" w:lineRule="auto"/>
        <w:jc w:val="both"/>
        <w:rPr>
          <w:rFonts w:ascii="Garamond" w:hAnsi="Garamond" w:cs="Times New Roman"/>
          <w:sz w:val="24"/>
          <w:szCs w:val="24"/>
        </w:rPr>
      </w:pPr>
    </w:p>
    <w:p w14:paraId="5F45D36A" w14:textId="77777777" w:rsidR="00B02852" w:rsidRPr="00F41F8D" w:rsidRDefault="00F41F8D" w:rsidP="00F41F8D">
      <w:pPr>
        <w:pStyle w:val="Cmsor3"/>
        <w:spacing w:before="0" w:after="0" w:line="240" w:lineRule="auto"/>
        <w:rPr>
          <w:rFonts w:ascii="Garamond" w:hAnsi="Garamond" w:cs="Times New Roman"/>
          <w:b/>
          <w:bCs/>
          <w:color w:val="auto"/>
          <w:sz w:val="24"/>
          <w:szCs w:val="24"/>
        </w:rPr>
      </w:pPr>
      <w:bookmarkStart w:id="44" w:name="_Toc224726690"/>
      <w:r w:rsidRPr="00F41F8D">
        <w:rPr>
          <w:rFonts w:ascii="Garamond" w:hAnsi="Garamond" w:cs="Times New Roman"/>
          <w:b/>
          <w:bCs/>
          <w:color w:val="auto"/>
          <w:sz w:val="24"/>
          <w:szCs w:val="24"/>
        </w:rPr>
        <w:t xml:space="preserve">9.2.7. </w:t>
      </w:r>
      <w:r w:rsidR="00B02852" w:rsidRPr="00F41F8D">
        <w:rPr>
          <w:rFonts w:ascii="Garamond" w:hAnsi="Garamond" w:cs="Times New Roman"/>
          <w:b/>
          <w:bCs/>
          <w:color w:val="auto"/>
          <w:sz w:val="24"/>
          <w:szCs w:val="24"/>
        </w:rPr>
        <w:t>„Okos-város” fejlesztések</w:t>
      </w:r>
      <w:bookmarkEnd w:id="44"/>
    </w:p>
    <w:p w14:paraId="14CC7332" w14:textId="77777777" w:rsidR="00B02852" w:rsidRPr="00B76D46" w:rsidRDefault="00B02852" w:rsidP="00B76D46">
      <w:pPr>
        <w:spacing w:after="0" w:line="240" w:lineRule="auto"/>
        <w:jc w:val="both"/>
        <w:rPr>
          <w:rFonts w:ascii="Garamond" w:hAnsi="Garamond" w:cs="Times New Roman"/>
          <w:sz w:val="24"/>
          <w:szCs w:val="24"/>
        </w:rPr>
      </w:pPr>
    </w:p>
    <w:p w14:paraId="026C13B1" w14:textId="77777777" w:rsidR="00B02852" w:rsidRPr="00B76D46" w:rsidRDefault="00B02852" w:rsidP="00B76D46">
      <w:pPr>
        <w:spacing w:after="0" w:line="240" w:lineRule="auto"/>
        <w:jc w:val="both"/>
        <w:rPr>
          <w:rFonts w:ascii="Garamond" w:hAnsi="Garamond" w:cs="Times New Roman"/>
          <w:sz w:val="24"/>
          <w:szCs w:val="24"/>
        </w:rPr>
      </w:pPr>
      <w:r w:rsidRPr="00B76D46">
        <w:rPr>
          <w:rFonts w:ascii="Garamond" w:hAnsi="Garamond" w:cs="Times New Roman"/>
          <w:sz w:val="24"/>
          <w:szCs w:val="24"/>
        </w:rPr>
        <w:t>Harkány digitális átállását támogató „okos város” fejlesztések megvalósítása, többek között: központi, turisztikai szempontból kiemelt területek kivételével nem működik egységes, összehangolt térfigyelő-rendszer a településen, ezért a térfigyelő-rendszer bővítése, a település teljes területét lefedő térfigyelő kamera-hálózat létrehozása szükséges.</w:t>
      </w:r>
    </w:p>
    <w:p w14:paraId="073C2E91" w14:textId="77777777" w:rsidR="00B02852" w:rsidRPr="00B76D46" w:rsidRDefault="00B02852" w:rsidP="00B76D46">
      <w:pPr>
        <w:spacing w:after="0" w:line="240" w:lineRule="auto"/>
        <w:jc w:val="both"/>
        <w:rPr>
          <w:rFonts w:ascii="Garamond" w:hAnsi="Garamond" w:cs="Times New Roman"/>
          <w:sz w:val="24"/>
          <w:szCs w:val="24"/>
        </w:rPr>
      </w:pPr>
    </w:p>
    <w:p w14:paraId="2AD32C2C" w14:textId="77777777" w:rsidR="005E1C95" w:rsidRPr="00AA5214" w:rsidRDefault="00B02852" w:rsidP="00B76D46">
      <w:pPr>
        <w:pStyle w:val="Cmsor2"/>
        <w:spacing w:before="0" w:after="0" w:line="240" w:lineRule="auto"/>
        <w:rPr>
          <w:rFonts w:ascii="Garamond" w:hAnsi="Garamond" w:cs="Times New Roman"/>
          <w:b/>
          <w:bCs/>
          <w:color w:val="auto"/>
          <w:sz w:val="24"/>
          <w:szCs w:val="24"/>
        </w:rPr>
      </w:pPr>
      <w:bookmarkStart w:id="45" w:name="_Toc224726691"/>
      <w:r w:rsidRPr="00AA5214">
        <w:rPr>
          <w:rFonts w:ascii="Garamond" w:hAnsi="Garamond" w:cs="Times New Roman"/>
          <w:b/>
          <w:bCs/>
          <w:color w:val="auto"/>
          <w:sz w:val="24"/>
          <w:szCs w:val="24"/>
        </w:rPr>
        <w:t>9.3. Akcióterületi projektek</w:t>
      </w:r>
      <w:bookmarkEnd w:id="45"/>
    </w:p>
    <w:p w14:paraId="02526700" w14:textId="77777777" w:rsidR="00B02852" w:rsidRPr="00B76D46" w:rsidRDefault="00B02852" w:rsidP="00B76D46">
      <w:pPr>
        <w:spacing w:after="0" w:line="240" w:lineRule="auto"/>
        <w:jc w:val="both"/>
        <w:rPr>
          <w:rFonts w:ascii="Garamond" w:hAnsi="Garamond" w:cs="Times New Roman"/>
          <w:sz w:val="24"/>
          <w:szCs w:val="24"/>
        </w:rPr>
      </w:pPr>
    </w:p>
    <w:p w14:paraId="2E46191F" w14:textId="0AACF977" w:rsidR="00B02852" w:rsidRPr="00B76D46" w:rsidRDefault="00B02852" w:rsidP="00B76D46">
      <w:pPr>
        <w:pStyle w:val="Listaszerbekezds"/>
        <w:spacing w:after="0" w:line="240" w:lineRule="auto"/>
        <w:ind w:left="0"/>
        <w:jc w:val="both"/>
        <w:rPr>
          <w:rFonts w:ascii="Garamond" w:hAnsi="Garamond" w:cs="Times New Roman"/>
          <w:sz w:val="24"/>
          <w:szCs w:val="24"/>
        </w:rPr>
      </w:pPr>
      <w:r w:rsidRPr="00B76D46">
        <w:rPr>
          <w:rFonts w:ascii="Garamond" w:hAnsi="Garamond" w:cs="Times New Roman"/>
          <w:sz w:val="24"/>
          <w:szCs w:val="24"/>
        </w:rPr>
        <w:t xml:space="preserve">Azokat a beavatkozásokat, amelyek fizikailag jól </w:t>
      </w:r>
      <w:proofErr w:type="spellStart"/>
      <w:r w:rsidRPr="00B76D46">
        <w:rPr>
          <w:rFonts w:ascii="Garamond" w:hAnsi="Garamond" w:cs="Times New Roman"/>
          <w:sz w:val="24"/>
          <w:szCs w:val="24"/>
        </w:rPr>
        <w:t>körülhatárolható</w:t>
      </w:r>
      <w:proofErr w:type="spellEnd"/>
      <w:r w:rsidRPr="00B76D46">
        <w:rPr>
          <w:rFonts w:ascii="Garamond" w:hAnsi="Garamond" w:cs="Times New Roman"/>
          <w:sz w:val="24"/>
          <w:szCs w:val="24"/>
        </w:rPr>
        <w:t xml:space="preserve"> területen helyezkednek el, lehetőség szerint célszerű integráltan végrehajtani. A kijelölt akcióterületek így a városfejlesztés funkcionális magjaként szolgálhatnak. Az akcióterületek kijelölése nem jelenti azt, hogy a város többi területén nem történnek átfogó fejlesztések, hiszen az </w:t>
      </w:r>
      <w:r w:rsidR="00B831A1">
        <w:rPr>
          <w:rFonts w:ascii="Garamond" w:hAnsi="Garamond" w:cs="Times New Roman"/>
          <w:sz w:val="24"/>
          <w:szCs w:val="24"/>
        </w:rPr>
        <w:t>Ö</w:t>
      </w:r>
      <w:r w:rsidRPr="00B76D46">
        <w:rPr>
          <w:rFonts w:ascii="Garamond" w:hAnsi="Garamond" w:cs="Times New Roman"/>
          <w:sz w:val="24"/>
          <w:szCs w:val="24"/>
        </w:rPr>
        <w:t>nkormányzat egyéb projektjei, valamint a magánszféra fejlesztései Harkány teljes területét érinteni fogják.</w:t>
      </w:r>
    </w:p>
    <w:p w14:paraId="523E793E" w14:textId="77777777" w:rsidR="00B02852" w:rsidRPr="00B76D46" w:rsidRDefault="00B02852" w:rsidP="00B76D46">
      <w:pPr>
        <w:pStyle w:val="Listaszerbekezds"/>
        <w:spacing w:after="0" w:line="240" w:lineRule="auto"/>
        <w:ind w:left="0"/>
        <w:jc w:val="both"/>
        <w:rPr>
          <w:rFonts w:ascii="Garamond" w:hAnsi="Garamond" w:cs="Times New Roman"/>
          <w:sz w:val="24"/>
          <w:szCs w:val="24"/>
        </w:rPr>
      </w:pPr>
    </w:p>
    <w:p w14:paraId="41BE107C" w14:textId="77777777" w:rsidR="00B02852" w:rsidRPr="00B76D46" w:rsidRDefault="00B02852" w:rsidP="00B76D46">
      <w:pPr>
        <w:pStyle w:val="Listaszerbekezds"/>
        <w:spacing w:after="0" w:line="240" w:lineRule="auto"/>
        <w:ind w:left="0"/>
        <w:jc w:val="both"/>
        <w:rPr>
          <w:rFonts w:ascii="Garamond" w:hAnsi="Garamond" w:cs="Times New Roman"/>
          <w:sz w:val="24"/>
          <w:szCs w:val="24"/>
        </w:rPr>
      </w:pPr>
      <w:r w:rsidRPr="00B76D46">
        <w:rPr>
          <w:rFonts w:ascii="Garamond" w:hAnsi="Garamond" w:cs="Times New Roman"/>
          <w:sz w:val="24"/>
          <w:szCs w:val="24"/>
        </w:rPr>
        <w:t>A lehatárolt akcióterületeken végbemenő fejlesztések egymással összehangoltan valósulnak meg. A kijelölt akcióterületek a következők:</w:t>
      </w:r>
    </w:p>
    <w:p w14:paraId="338B35D2" w14:textId="77777777" w:rsidR="00B02852" w:rsidRPr="00B76D46" w:rsidRDefault="00B02852" w:rsidP="00B76D46">
      <w:pPr>
        <w:pStyle w:val="Listaszerbekezds"/>
        <w:spacing w:after="0" w:line="240" w:lineRule="auto"/>
        <w:ind w:left="0"/>
        <w:jc w:val="both"/>
        <w:rPr>
          <w:rFonts w:ascii="Garamond" w:hAnsi="Garamond" w:cs="Times New Roman"/>
          <w:sz w:val="24"/>
          <w:szCs w:val="24"/>
        </w:rPr>
      </w:pPr>
    </w:p>
    <w:p w14:paraId="7E9C8BC8" w14:textId="77777777" w:rsidR="00B02852" w:rsidRPr="00B76D46" w:rsidRDefault="00B02852" w:rsidP="00B76D46">
      <w:pPr>
        <w:pStyle w:val="Listaszerbekezds"/>
        <w:numPr>
          <w:ilvl w:val="0"/>
          <w:numId w:val="16"/>
        </w:numPr>
        <w:spacing w:after="0" w:line="240" w:lineRule="auto"/>
        <w:jc w:val="both"/>
        <w:rPr>
          <w:rFonts w:ascii="Garamond" w:hAnsi="Garamond" w:cs="Times New Roman"/>
          <w:sz w:val="24"/>
          <w:szCs w:val="24"/>
        </w:rPr>
      </w:pPr>
      <w:r w:rsidRPr="00B76D46">
        <w:rPr>
          <w:rFonts w:ascii="Garamond" w:hAnsi="Garamond" w:cs="Times New Roman"/>
          <w:sz w:val="24"/>
          <w:szCs w:val="24"/>
        </w:rPr>
        <w:t>Gyógyhely akcióterület,</w:t>
      </w:r>
    </w:p>
    <w:p w14:paraId="56AB7755" w14:textId="77777777" w:rsidR="00B02852" w:rsidRPr="00B76D46" w:rsidRDefault="00B02852" w:rsidP="00B76D46">
      <w:pPr>
        <w:pStyle w:val="Listaszerbekezds"/>
        <w:numPr>
          <w:ilvl w:val="0"/>
          <w:numId w:val="16"/>
        </w:numPr>
        <w:spacing w:after="0" w:line="240" w:lineRule="auto"/>
        <w:jc w:val="both"/>
        <w:rPr>
          <w:rFonts w:ascii="Garamond" w:hAnsi="Garamond" w:cs="Times New Roman"/>
          <w:sz w:val="24"/>
          <w:szCs w:val="24"/>
        </w:rPr>
      </w:pPr>
      <w:r w:rsidRPr="00B76D46">
        <w:rPr>
          <w:rFonts w:ascii="Garamond" w:hAnsi="Garamond" w:cs="Times New Roman"/>
          <w:sz w:val="24"/>
          <w:szCs w:val="24"/>
        </w:rPr>
        <w:t>Városközpont akcióterület,</w:t>
      </w:r>
    </w:p>
    <w:p w14:paraId="0B0DE581" w14:textId="77777777" w:rsidR="00B02852" w:rsidRPr="00B76D46" w:rsidRDefault="00B02852" w:rsidP="00B76D46">
      <w:pPr>
        <w:pStyle w:val="Listaszerbekezds"/>
        <w:numPr>
          <w:ilvl w:val="0"/>
          <w:numId w:val="16"/>
        </w:numPr>
        <w:spacing w:after="0" w:line="240" w:lineRule="auto"/>
        <w:jc w:val="both"/>
        <w:rPr>
          <w:rFonts w:ascii="Garamond" w:hAnsi="Garamond" w:cs="Times New Roman"/>
          <w:sz w:val="24"/>
          <w:szCs w:val="24"/>
        </w:rPr>
      </w:pPr>
      <w:r w:rsidRPr="00B76D46">
        <w:rPr>
          <w:rFonts w:ascii="Garamond" w:hAnsi="Garamond" w:cs="Times New Roman"/>
          <w:sz w:val="24"/>
          <w:szCs w:val="24"/>
        </w:rPr>
        <w:t>Üdülőtelep akcióterület.</w:t>
      </w:r>
    </w:p>
    <w:p w14:paraId="2F2A2F60" w14:textId="77777777" w:rsidR="00B02852" w:rsidRPr="00B76D46" w:rsidRDefault="00B02852" w:rsidP="00B76D46">
      <w:pPr>
        <w:spacing w:after="0" w:line="240" w:lineRule="auto"/>
        <w:jc w:val="both"/>
        <w:rPr>
          <w:rFonts w:ascii="Garamond" w:hAnsi="Garamond" w:cs="Times New Roman"/>
          <w:sz w:val="24"/>
          <w:szCs w:val="24"/>
        </w:rPr>
      </w:pPr>
    </w:p>
    <w:p w14:paraId="0068417B" w14:textId="77777777" w:rsidR="00B02852" w:rsidRPr="00B76D46" w:rsidRDefault="00B02852" w:rsidP="00B76D46">
      <w:pPr>
        <w:spacing w:after="0" w:line="240" w:lineRule="auto"/>
        <w:jc w:val="both"/>
        <w:rPr>
          <w:rFonts w:ascii="Garamond" w:hAnsi="Garamond" w:cs="Times New Roman"/>
          <w:sz w:val="24"/>
          <w:szCs w:val="24"/>
        </w:rPr>
      </w:pPr>
      <w:r w:rsidRPr="00B76D46">
        <w:rPr>
          <w:rFonts w:ascii="Garamond" w:hAnsi="Garamond" w:cs="Times New Roman"/>
          <w:sz w:val="24"/>
          <w:szCs w:val="24"/>
        </w:rPr>
        <w:t>Az akcióterületi fejlesztések és a fent bemutatott fejlesztések között átfedések vannak.</w:t>
      </w:r>
    </w:p>
    <w:p w14:paraId="3AA4C9BA" w14:textId="77777777" w:rsidR="00B02852" w:rsidRPr="00B76D46" w:rsidRDefault="00B02852" w:rsidP="00B76D46">
      <w:pPr>
        <w:spacing w:after="0" w:line="240" w:lineRule="auto"/>
        <w:jc w:val="both"/>
        <w:rPr>
          <w:rFonts w:ascii="Garamond" w:hAnsi="Garamond" w:cs="Times New Roman"/>
          <w:sz w:val="24"/>
          <w:szCs w:val="24"/>
        </w:rPr>
      </w:pPr>
    </w:p>
    <w:p w14:paraId="5EDBA755" w14:textId="77777777" w:rsidR="00B02852" w:rsidRPr="00B76D46" w:rsidRDefault="00B02852" w:rsidP="00B76D46">
      <w:pPr>
        <w:pStyle w:val="Listaszerbekezds"/>
        <w:numPr>
          <w:ilvl w:val="0"/>
          <w:numId w:val="17"/>
        </w:numPr>
        <w:spacing w:after="0" w:line="240" w:lineRule="auto"/>
        <w:jc w:val="both"/>
        <w:rPr>
          <w:rFonts w:ascii="Garamond" w:hAnsi="Garamond" w:cs="Times New Roman"/>
          <w:sz w:val="24"/>
          <w:szCs w:val="24"/>
        </w:rPr>
      </w:pPr>
      <w:r w:rsidRPr="00B76D46">
        <w:rPr>
          <w:rFonts w:ascii="Garamond" w:hAnsi="Garamond" w:cs="Times New Roman"/>
          <w:sz w:val="24"/>
          <w:szCs w:val="24"/>
        </w:rPr>
        <w:t>Gyógyhelyfejlesztés (a kulcsprojektek projektek között került bemutatásra).</w:t>
      </w:r>
    </w:p>
    <w:p w14:paraId="2BAF4A09" w14:textId="77777777" w:rsidR="00B02852" w:rsidRPr="00B76D46" w:rsidRDefault="00B02852" w:rsidP="00B76D46">
      <w:pPr>
        <w:pStyle w:val="Listaszerbekezds"/>
        <w:numPr>
          <w:ilvl w:val="0"/>
          <w:numId w:val="17"/>
        </w:numPr>
        <w:spacing w:after="0" w:line="240" w:lineRule="auto"/>
        <w:jc w:val="both"/>
        <w:rPr>
          <w:rFonts w:ascii="Garamond" w:hAnsi="Garamond" w:cs="Times New Roman"/>
          <w:sz w:val="24"/>
          <w:szCs w:val="24"/>
        </w:rPr>
      </w:pPr>
      <w:r w:rsidRPr="00B76D46">
        <w:rPr>
          <w:rFonts w:ascii="Garamond" w:hAnsi="Garamond" w:cs="Times New Roman"/>
          <w:sz w:val="24"/>
          <w:szCs w:val="24"/>
        </w:rPr>
        <w:t>Gyógyfürdőfejlesztés (a kulcsprojektek projektek között került bemutatásra).</w:t>
      </w:r>
    </w:p>
    <w:p w14:paraId="7EB81328" w14:textId="77777777" w:rsidR="00B02852" w:rsidRPr="00B76D46" w:rsidRDefault="00B02852" w:rsidP="00B76D46">
      <w:pPr>
        <w:pStyle w:val="Listaszerbekezds"/>
        <w:numPr>
          <w:ilvl w:val="0"/>
          <w:numId w:val="17"/>
        </w:numPr>
        <w:spacing w:after="0" w:line="240" w:lineRule="auto"/>
        <w:jc w:val="both"/>
        <w:rPr>
          <w:rFonts w:ascii="Garamond" w:hAnsi="Garamond" w:cs="Times New Roman"/>
          <w:sz w:val="24"/>
          <w:szCs w:val="24"/>
        </w:rPr>
      </w:pPr>
      <w:r w:rsidRPr="00B76D46">
        <w:rPr>
          <w:rFonts w:ascii="Garamond" w:hAnsi="Garamond" w:cs="Times New Roman"/>
          <w:sz w:val="24"/>
          <w:szCs w:val="24"/>
        </w:rPr>
        <w:t xml:space="preserve">Városi közlekedés és mobilitásfejlesztés (a </w:t>
      </w:r>
      <w:proofErr w:type="spellStart"/>
      <w:r w:rsidRPr="00B76D46">
        <w:rPr>
          <w:rFonts w:ascii="Garamond" w:hAnsi="Garamond" w:cs="Times New Roman"/>
          <w:sz w:val="24"/>
          <w:szCs w:val="24"/>
        </w:rPr>
        <w:t>hálózatos</w:t>
      </w:r>
      <w:proofErr w:type="spellEnd"/>
      <w:r w:rsidRPr="00B76D46">
        <w:rPr>
          <w:rFonts w:ascii="Garamond" w:hAnsi="Garamond" w:cs="Times New Roman"/>
          <w:sz w:val="24"/>
          <w:szCs w:val="24"/>
        </w:rPr>
        <w:t xml:space="preserve"> projektek között került bemutatásra).</w:t>
      </w:r>
    </w:p>
    <w:p w14:paraId="76C3E834" w14:textId="77777777" w:rsidR="00B02852" w:rsidRPr="00B76D46" w:rsidRDefault="00B02852" w:rsidP="00B76D46">
      <w:pPr>
        <w:pStyle w:val="Listaszerbekezds"/>
        <w:numPr>
          <w:ilvl w:val="0"/>
          <w:numId w:val="17"/>
        </w:numPr>
        <w:spacing w:after="0" w:line="240" w:lineRule="auto"/>
        <w:jc w:val="both"/>
        <w:rPr>
          <w:rFonts w:ascii="Garamond" w:hAnsi="Garamond" w:cs="Times New Roman"/>
          <w:sz w:val="24"/>
          <w:szCs w:val="24"/>
        </w:rPr>
      </w:pPr>
      <w:r w:rsidRPr="00B76D46">
        <w:rPr>
          <w:rFonts w:ascii="Garamond" w:hAnsi="Garamond" w:cs="Times New Roman"/>
          <w:sz w:val="24"/>
          <w:szCs w:val="24"/>
        </w:rPr>
        <w:t xml:space="preserve">Harkány bel- és csapadékvízelvezetési rendszereinek fejlesztése (a </w:t>
      </w:r>
      <w:proofErr w:type="spellStart"/>
      <w:r w:rsidRPr="00B76D46">
        <w:rPr>
          <w:rFonts w:ascii="Garamond" w:hAnsi="Garamond" w:cs="Times New Roman"/>
          <w:sz w:val="24"/>
          <w:szCs w:val="24"/>
        </w:rPr>
        <w:t>hálózatos</w:t>
      </w:r>
      <w:proofErr w:type="spellEnd"/>
      <w:r w:rsidRPr="00B76D46">
        <w:rPr>
          <w:rFonts w:ascii="Garamond" w:hAnsi="Garamond" w:cs="Times New Roman"/>
          <w:sz w:val="24"/>
          <w:szCs w:val="24"/>
        </w:rPr>
        <w:t xml:space="preserve"> projektek között került bemutatásra).</w:t>
      </w:r>
    </w:p>
    <w:p w14:paraId="54B00AB3" w14:textId="77777777" w:rsidR="00B02852" w:rsidRPr="00B76D46" w:rsidRDefault="00B02852" w:rsidP="00B76D46">
      <w:pPr>
        <w:pStyle w:val="Listaszerbekezds"/>
        <w:numPr>
          <w:ilvl w:val="0"/>
          <w:numId w:val="17"/>
        </w:numPr>
        <w:spacing w:after="0" w:line="240" w:lineRule="auto"/>
        <w:jc w:val="both"/>
        <w:rPr>
          <w:rFonts w:ascii="Garamond" w:hAnsi="Garamond" w:cs="Times New Roman"/>
          <w:sz w:val="24"/>
          <w:szCs w:val="24"/>
        </w:rPr>
      </w:pPr>
      <w:r w:rsidRPr="00B76D46">
        <w:rPr>
          <w:rFonts w:ascii="Garamond" w:hAnsi="Garamond" w:cs="Times New Roman"/>
          <w:sz w:val="24"/>
          <w:szCs w:val="24"/>
        </w:rPr>
        <w:t xml:space="preserve">Szennyvízhálózat fejlesztése (a </w:t>
      </w:r>
      <w:proofErr w:type="spellStart"/>
      <w:r w:rsidRPr="00B76D46">
        <w:rPr>
          <w:rFonts w:ascii="Garamond" w:hAnsi="Garamond" w:cs="Times New Roman"/>
          <w:sz w:val="24"/>
          <w:szCs w:val="24"/>
        </w:rPr>
        <w:t>hálózatos</w:t>
      </w:r>
      <w:proofErr w:type="spellEnd"/>
      <w:r w:rsidRPr="00B76D46">
        <w:rPr>
          <w:rFonts w:ascii="Garamond" w:hAnsi="Garamond" w:cs="Times New Roman"/>
          <w:sz w:val="24"/>
          <w:szCs w:val="24"/>
        </w:rPr>
        <w:t xml:space="preserve"> projektek között került bemutatásra).</w:t>
      </w:r>
    </w:p>
    <w:p w14:paraId="00975FF4" w14:textId="77777777" w:rsidR="00B02852" w:rsidRPr="00B76D46" w:rsidRDefault="00B02852" w:rsidP="00B76D46">
      <w:pPr>
        <w:pStyle w:val="Listaszerbekezds"/>
        <w:numPr>
          <w:ilvl w:val="0"/>
          <w:numId w:val="17"/>
        </w:numPr>
        <w:spacing w:after="0" w:line="240" w:lineRule="auto"/>
        <w:jc w:val="both"/>
        <w:rPr>
          <w:rFonts w:ascii="Garamond" w:hAnsi="Garamond" w:cs="Times New Roman"/>
          <w:sz w:val="24"/>
          <w:szCs w:val="24"/>
        </w:rPr>
      </w:pPr>
      <w:r w:rsidRPr="00B76D46">
        <w:rPr>
          <w:rFonts w:ascii="Garamond" w:hAnsi="Garamond" w:cs="Times New Roman"/>
          <w:sz w:val="24"/>
          <w:szCs w:val="24"/>
        </w:rPr>
        <w:t xml:space="preserve">Ivóvízellátás fejlesztése (a </w:t>
      </w:r>
      <w:proofErr w:type="spellStart"/>
      <w:r w:rsidRPr="00B76D46">
        <w:rPr>
          <w:rFonts w:ascii="Garamond" w:hAnsi="Garamond" w:cs="Times New Roman"/>
          <w:sz w:val="24"/>
          <w:szCs w:val="24"/>
        </w:rPr>
        <w:t>hálózatos</w:t>
      </w:r>
      <w:proofErr w:type="spellEnd"/>
      <w:r w:rsidRPr="00B76D46">
        <w:rPr>
          <w:rFonts w:ascii="Garamond" w:hAnsi="Garamond" w:cs="Times New Roman"/>
          <w:sz w:val="24"/>
          <w:szCs w:val="24"/>
        </w:rPr>
        <w:t xml:space="preserve"> projektek között került bemutatásra).</w:t>
      </w:r>
    </w:p>
    <w:p w14:paraId="4A48CED5" w14:textId="77777777" w:rsidR="00B02852" w:rsidRPr="00B76D46" w:rsidRDefault="00B02852" w:rsidP="00B76D46">
      <w:pPr>
        <w:pStyle w:val="Listaszerbekezds"/>
        <w:numPr>
          <w:ilvl w:val="0"/>
          <w:numId w:val="17"/>
        </w:numPr>
        <w:spacing w:after="0" w:line="240" w:lineRule="auto"/>
        <w:jc w:val="both"/>
        <w:rPr>
          <w:rFonts w:ascii="Garamond" w:hAnsi="Garamond" w:cs="Times New Roman"/>
          <w:sz w:val="24"/>
          <w:szCs w:val="24"/>
        </w:rPr>
      </w:pPr>
      <w:r w:rsidRPr="00B76D46">
        <w:rPr>
          <w:rFonts w:ascii="Garamond" w:hAnsi="Garamond" w:cs="Times New Roman"/>
          <w:sz w:val="24"/>
          <w:szCs w:val="24"/>
        </w:rPr>
        <w:t>Megújuló energia részarányának növelése, napelemek telepítése.</w:t>
      </w:r>
    </w:p>
    <w:p w14:paraId="6633AE40" w14:textId="77777777" w:rsidR="00B02852" w:rsidRPr="00B76D46" w:rsidRDefault="00B02852" w:rsidP="00B76D46">
      <w:pPr>
        <w:pStyle w:val="Listaszerbekezds"/>
        <w:numPr>
          <w:ilvl w:val="0"/>
          <w:numId w:val="17"/>
        </w:numPr>
        <w:spacing w:after="0" w:line="240" w:lineRule="auto"/>
        <w:jc w:val="both"/>
        <w:rPr>
          <w:rFonts w:ascii="Garamond" w:hAnsi="Garamond" w:cs="Times New Roman"/>
          <w:sz w:val="24"/>
          <w:szCs w:val="24"/>
        </w:rPr>
      </w:pPr>
      <w:r w:rsidRPr="00B76D46">
        <w:rPr>
          <w:rFonts w:ascii="Garamond" w:hAnsi="Garamond" w:cs="Times New Roman"/>
          <w:sz w:val="24"/>
          <w:szCs w:val="24"/>
        </w:rPr>
        <w:t xml:space="preserve">Piac rekonstrukció: A TOP_PLUSZ-1.1.1-21-BA1-2022-00006 kódszámú projekt keretében a harkányi piaccsarnok felújítása. A projekt átfogó célja a helyi és </w:t>
      </w:r>
      <w:proofErr w:type="spellStart"/>
      <w:r w:rsidRPr="00B76D46">
        <w:rPr>
          <w:rFonts w:ascii="Garamond" w:hAnsi="Garamond" w:cs="Times New Roman"/>
          <w:sz w:val="24"/>
          <w:szCs w:val="24"/>
        </w:rPr>
        <w:t>mikrotérségi</w:t>
      </w:r>
      <w:proofErr w:type="spellEnd"/>
      <w:r w:rsidRPr="00B76D46">
        <w:rPr>
          <w:rFonts w:ascii="Garamond" w:hAnsi="Garamond" w:cs="Times New Roman"/>
          <w:sz w:val="24"/>
          <w:szCs w:val="24"/>
        </w:rPr>
        <w:t xml:space="preserve"> gazdaság fejlesztése, munkahelyek teremtése, a közösségi összetartozás erősítése a helyi termékek és helyi termelés középpontba állításával. Ezáltal a vidéki életszínvonal emelése, a fiatalok helyben tartása, az elvándorlás csökkentése és a közösségépítés. A projekt konkrét </w:t>
      </w:r>
      <w:r w:rsidRPr="00B76D46">
        <w:rPr>
          <w:rFonts w:ascii="Garamond" w:hAnsi="Garamond" w:cs="Times New Roman"/>
          <w:sz w:val="24"/>
          <w:szCs w:val="24"/>
        </w:rPr>
        <w:lastRenderedPageBreak/>
        <w:t>célja a meglévő piaccsarnok felújítása, ezáltal a helyi termékek előállításának, értékesítésének elősegítése, munkahelyek teremtésével a helyi gazdaság fejlesztése.</w:t>
      </w:r>
    </w:p>
    <w:p w14:paraId="67B0AFA1" w14:textId="77777777" w:rsidR="00F40D97" w:rsidRPr="00B76D46" w:rsidRDefault="00F40D97" w:rsidP="00B76D46">
      <w:pPr>
        <w:spacing w:after="0" w:line="240" w:lineRule="auto"/>
        <w:jc w:val="both"/>
        <w:rPr>
          <w:rFonts w:ascii="Garamond" w:hAnsi="Garamond" w:cs="Times New Roman"/>
          <w:sz w:val="24"/>
          <w:szCs w:val="24"/>
        </w:rPr>
      </w:pPr>
    </w:p>
    <w:p w14:paraId="004EA04A" w14:textId="77777777" w:rsidR="00F40D97" w:rsidRPr="00AA5214" w:rsidRDefault="00F40D97" w:rsidP="00B76D46">
      <w:pPr>
        <w:pStyle w:val="Cmsor2"/>
        <w:spacing w:before="0" w:after="0" w:line="240" w:lineRule="auto"/>
        <w:rPr>
          <w:rFonts w:ascii="Garamond" w:hAnsi="Garamond" w:cs="Times New Roman"/>
          <w:b/>
          <w:bCs/>
          <w:color w:val="auto"/>
          <w:sz w:val="24"/>
          <w:szCs w:val="24"/>
        </w:rPr>
      </w:pPr>
      <w:bookmarkStart w:id="46" w:name="_Toc224726692"/>
      <w:r w:rsidRPr="00AA5214">
        <w:rPr>
          <w:rFonts w:ascii="Garamond" w:hAnsi="Garamond" w:cs="Times New Roman"/>
          <w:b/>
          <w:bCs/>
          <w:color w:val="auto"/>
          <w:sz w:val="24"/>
          <w:szCs w:val="24"/>
        </w:rPr>
        <w:t>9.4. Egyéb fejlesztések</w:t>
      </w:r>
      <w:bookmarkEnd w:id="46"/>
    </w:p>
    <w:p w14:paraId="6367E077" w14:textId="77777777" w:rsidR="00F40D97" w:rsidRPr="00B76D46" w:rsidRDefault="00F40D97" w:rsidP="00B76D46">
      <w:pPr>
        <w:spacing w:after="0" w:line="240" w:lineRule="auto"/>
        <w:jc w:val="both"/>
        <w:rPr>
          <w:rFonts w:ascii="Garamond" w:hAnsi="Garamond" w:cs="Times New Roman"/>
          <w:sz w:val="24"/>
          <w:szCs w:val="24"/>
        </w:rPr>
      </w:pPr>
    </w:p>
    <w:p w14:paraId="231B2E2B" w14:textId="77777777" w:rsidR="00F40D97" w:rsidRPr="00B76D46" w:rsidRDefault="00F40D97" w:rsidP="00B76D46">
      <w:pPr>
        <w:pStyle w:val="Listaszerbekezds"/>
        <w:spacing w:after="0" w:line="240" w:lineRule="auto"/>
        <w:ind w:left="0"/>
        <w:jc w:val="both"/>
        <w:rPr>
          <w:rFonts w:ascii="Garamond" w:hAnsi="Garamond" w:cs="Times New Roman"/>
          <w:sz w:val="24"/>
          <w:szCs w:val="24"/>
        </w:rPr>
      </w:pPr>
      <w:r w:rsidRPr="00B76D46">
        <w:rPr>
          <w:rFonts w:ascii="Garamond" w:hAnsi="Garamond" w:cs="Times New Roman"/>
          <w:sz w:val="24"/>
          <w:szCs w:val="24"/>
        </w:rPr>
        <w:t xml:space="preserve">A kulcs-, </w:t>
      </w:r>
      <w:proofErr w:type="spellStart"/>
      <w:r w:rsidRPr="00B76D46">
        <w:rPr>
          <w:rFonts w:ascii="Garamond" w:hAnsi="Garamond" w:cs="Times New Roman"/>
          <w:sz w:val="24"/>
          <w:szCs w:val="24"/>
        </w:rPr>
        <w:t>hálózatos</w:t>
      </w:r>
      <w:proofErr w:type="spellEnd"/>
      <w:r w:rsidRPr="00B76D46">
        <w:rPr>
          <w:rFonts w:ascii="Garamond" w:hAnsi="Garamond" w:cs="Times New Roman"/>
          <w:sz w:val="24"/>
          <w:szCs w:val="24"/>
        </w:rPr>
        <w:t xml:space="preserve">, illetve akcióterületi beavatkozásokon kívül azonosításra kerültek egyéb, pontszerű kisebb és/vagy a település egésze szempontjából jelentős fejlesztések, amelyek között az infrastrukturális és beruházási jellegű beavatkozások mellett </w:t>
      </w:r>
      <w:proofErr w:type="spellStart"/>
      <w:r w:rsidRPr="00B76D46">
        <w:rPr>
          <w:rFonts w:ascii="Garamond" w:hAnsi="Garamond" w:cs="Times New Roman"/>
          <w:sz w:val="24"/>
          <w:szCs w:val="24"/>
        </w:rPr>
        <w:t>soft</w:t>
      </w:r>
      <w:proofErr w:type="spellEnd"/>
      <w:r w:rsidRPr="00B76D46">
        <w:rPr>
          <w:rFonts w:ascii="Garamond" w:hAnsi="Garamond" w:cs="Times New Roman"/>
          <w:sz w:val="24"/>
          <w:szCs w:val="24"/>
        </w:rPr>
        <w:t xml:space="preserve"> elemek is szerepelnek. Továbbá olyanok is, melyek nagy jelentőséggel bírnak a város fejlődését tekintve, azonban azok megvalósítása nem az önkormányzat hatáskörébe tartozó feladat. A beavatkozások egyaránt illeszkednek a stratégiában meghatározott célokhoz, azonban költségük és ütemezésük nem tervezhető. A megvalósítandó egyéb beavatkozások az alábbiak:</w:t>
      </w:r>
    </w:p>
    <w:p w14:paraId="64C6EFED" w14:textId="77777777" w:rsidR="00F40D97" w:rsidRPr="00B76D46" w:rsidRDefault="00F40D97" w:rsidP="00B76D46">
      <w:pPr>
        <w:pStyle w:val="Listaszerbekezds"/>
        <w:spacing w:after="0" w:line="240" w:lineRule="auto"/>
        <w:ind w:left="0"/>
        <w:jc w:val="both"/>
        <w:rPr>
          <w:rFonts w:ascii="Garamond" w:hAnsi="Garamond" w:cs="Times New Roman"/>
          <w:sz w:val="24"/>
          <w:szCs w:val="24"/>
        </w:rPr>
      </w:pPr>
    </w:p>
    <w:p w14:paraId="3EEF3BCD" w14:textId="77777777" w:rsidR="00F40D97" w:rsidRPr="00B76D46" w:rsidRDefault="00F40D97" w:rsidP="00B76D46">
      <w:pPr>
        <w:pStyle w:val="Listaszerbekezds"/>
        <w:numPr>
          <w:ilvl w:val="0"/>
          <w:numId w:val="18"/>
        </w:numPr>
        <w:spacing w:after="0" w:line="240" w:lineRule="auto"/>
        <w:jc w:val="both"/>
        <w:rPr>
          <w:rFonts w:ascii="Garamond" w:hAnsi="Garamond" w:cs="Times New Roman"/>
          <w:sz w:val="24"/>
          <w:szCs w:val="24"/>
        </w:rPr>
      </w:pPr>
      <w:proofErr w:type="spellStart"/>
      <w:r w:rsidRPr="00B76D46">
        <w:rPr>
          <w:rFonts w:ascii="Garamond" w:hAnsi="Garamond" w:cs="Times New Roman"/>
          <w:sz w:val="24"/>
          <w:szCs w:val="24"/>
        </w:rPr>
        <w:t>Terehegyi</w:t>
      </w:r>
      <w:proofErr w:type="spellEnd"/>
      <w:r w:rsidRPr="00B76D46">
        <w:rPr>
          <w:rFonts w:ascii="Garamond" w:hAnsi="Garamond" w:cs="Times New Roman"/>
          <w:sz w:val="24"/>
          <w:szCs w:val="24"/>
        </w:rPr>
        <w:t xml:space="preserve"> Faluház fejlesztése: hőszigetelés, fűtéskorszerűsítés, udvarfelújítás és szabadtéri közösségi tér kialakítása.</w:t>
      </w:r>
    </w:p>
    <w:p w14:paraId="7AD6061B" w14:textId="77777777" w:rsidR="00F40D97" w:rsidRPr="00B76D46" w:rsidRDefault="00F40D97" w:rsidP="00B76D46">
      <w:pPr>
        <w:pStyle w:val="Listaszerbekezds"/>
        <w:numPr>
          <w:ilvl w:val="0"/>
          <w:numId w:val="18"/>
        </w:numPr>
        <w:spacing w:after="0" w:line="240" w:lineRule="auto"/>
        <w:jc w:val="both"/>
        <w:rPr>
          <w:rFonts w:ascii="Garamond" w:hAnsi="Garamond" w:cs="Times New Roman"/>
          <w:sz w:val="24"/>
          <w:szCs w:val="24"/>
        </w:rPr>
      </w:pPr>
      <w:r w:rsidRPr="00B76D46">
        <w:rPr>
          <w:rFonts w:ascii="Garamond" w:hAnsi="Garamond" w:cs="Times New Roman"/>
          <w:sz w:val="24"/>
          <w:szCs w:val="24"/>
        </w:rPr>
        <w:t>HEP-ben szereplő infrastrukturális fejlesztések: a helyi esélyegyenlőségi programban megfogalmazott intézkedések között szereplő infrastrukturális fejlesztések megvalósítása:</w:t>
      </w:r>
    </w:p>
    <w:p w14:paraId="7FB52374" w14:textId="77777777" w:rsidR="00F40D97" w:rsidRPr="00B76D46" w:rsidRDefault="00F40D97" w:rsidP="0037357E">
      <w:pPr>
        <w:pStyle w:val="Listaszerbekezds"/>
        <w:numPr>
          <w:ilvl w:val="0"/>
          <w:numId w:val="24"/>
        </w:numPr>
        <w:spacing w:after="0" w:line="240" w:lineRule="auto"/>
        <w:jc w:val="both"/>
        <w:rPr>
          <w:rFonts w:ascii="Garamond" w:hAnsi="Garamond" w:cs="Times New Roman"/>
          <w:sz w:val="24"/>
          <w:szCs w:val="24"/>
        </w:rPr>
      </w:pPr>
      <w:r w:rsidRPr="00B76D46">
        <w:rPr>
          <w:rFonts w:ascii="Garamond" w:hAnsi="Garamond" w:cs="Times New Roman"/>
          <w:sz w:val="24"/>
          <w:szCs w:val="24"/>
        </w:rPr>
        <w:t>Szociális bérlakások felújítása, kialakítása: hátrányos helyzetű, átmenetileg otthon nélkül maradt helyi lakosok megfelelő lakáskörülményeinek biztosítása, helyben tartása, családok szétesésének megelőzése elavult, leromlott állapotú szociális bérlakások felújításával, lakhatóvá tételével, új szociális bérlakások kialakításával.</w:t>
      </w:r>
    </w:p>
    <w:p w14:paraId="631E1DD6" w14:textId="77777777" w:rsidR="00F40D97" w:rsidRPr="00B76D46" w:rsidRDefault="00F40D97" w:rsidP="0037357E">
      <w:pPr>
        <w:pStyle w:val="Listaszerbekezds"/>
        <w:numPr>
          <w:ilvl w:val="0"/>
          <w:numId w:val="24"/>
        </w:numPr>
        <w:spacing w:after="0" w:line="240" w:lineRule="auto"/>
        <w:jc w:val="both"/>
        <w:rPr>
          <w:rFonts w:ascii="Garamond" w:hAnsi="Garamond" w:cs="Times New Roman"/>
          <w:sz w:val="24"/>
          <w:szCs w:val="24"/>
        </w:rPr>
      </w:pPr>
      <w:r w:rsidRPr="00B76D46">
        <w:rPr>
          <w:rFonts w:ascii="Garamond" w:hAnsi="Garamond" w:cs="Times New Roman"/>
          <w:sz w:val="24"/>
          <w:szCs w:val="24"/>
        </w:rPr>
        <w:t>Közösségi terek, kisebb infrastrukturális fejlesztések megvalósítása: Kifejezetten az ifjúság számára rendelkezésre álló közösségi tér kialakítása, a személyes találkozások bővítésére való igény felkeltésére alkalmas szabadidős programokkal.</w:t>
      </w:r>
    </w:p>
    <w:p w14:paraId="156B8EF5" w14:textId="77777777" w:rsidR="00F40D97" w:rsidRPr="00B76D46" w:rsidRDefault="00F40D97" w:rsidP="00B76D46">
      <w:pPr>
        <w:pStyle w:val="Listaszerbekezds"/>
        <w:numPr>
          <w:ilvl w:val="0"/>
          <w:numId w:val="18"/>
        </w:numPr>
        <w:spacing w:after="0" w:line="240" w:lineRule="auto"/>
        <w:jc w:val="both"/>
        <w:rPr>
          <w:rFonts w:ascii="Garamond" w:hAnsi="Garamond" w:cs="Times New Roman"/>
          <w:sz w:val="24"/>
          <w:szCs w:val="24"/>
        </w:rPr>
      </w:pPr>
      <w:r w:rsidRPr="00B76D46">
        <w:rPr>
          <w:rFonts w:ascii="Garamond" w:hAnsi="Garamond" w:cs="Times New Roman"/>
          <w:sz w:val="24"/>
          <w:szCs w:val="24"/>
        </w:rPr>
        <w:t>Gazdaságfejlesztési célú beavatkozások: a város jövője szempontjából elengedhetetlen a fejlett helyi gazdaság, a gazdaságfejlesztési célú beavatkozások a város egészének fejlődésére pozitív hatással bírnak.</w:t>
      </w:r>
    </w:p>
    <w:p w14:paraId="5A581C47" w14:textId="77777777" w:rsidR="00F40D97" w:rsidRPr="00B76D46" w:rsidRDefault="00F40D97" w:rsidP="00B76D46">
      <w:pPr>
        <w:pStyle w:val="Listaszerbekezds"/>
        <w:numPr>
          <w:ilvl w:val="0"/>
          <w:numId w:val="18"/>
        </w:numPr>
        <w:spacing w:after="0" w:line="240" w:lineRule="auto"/>
        <w:jc w:val="both"/>
        <w:rPr>
          <w:rFonts w:ascii="Garamond" w:hAnsi="Garamond" w:cs="Times New Roman"/>
          <w:sz w:val="24"/>
          <w:szCs w:val="24"/>
        </w:rPr>
      </w:pPr>
      <w:r w:rsidRPr="00B76D46">
        <w:rPr>
          <w:rFonts w:ascii="Garamond" w:hAnsi="Garamond" w:cs="Times New Roman"/>
          <w:sz w:val="24"/>
          <w:szCs w:val="24"/>
        </w:rPr>
        <w:t>Ipari park 2 projekt: az Ipari park fejlesztését célzó TOP projekt megvalósítása mellett további Ipari park kialakítása szükséges (a vasút és az elkerülő út közötti területen). Az Ipari park területén a vállalkozások támogatását elősegítve inkubátorház létrehozását tervezik.</w:t>
      </w:r>
    </w:p>
    <w:p w14:paraId="0141B061" w14:textId="77777777" w:rsidR="00C7209A" w:rsidRPr="00B76D46" w:rsidRDefault="00C7209A" w:rsidP="00B76D46">
      <w:pPr>
        <w:spacing w:after="0" w:line="240" w:lineRule="auto"/>
        <w:jc w:val="both"/>
        <w:rPr>
          <w:rFonts w:ascii="Garamond" w:hAnsi="Garamond" w:cs="Times New Roman"/>
          <w:sz w:val="24"/>
          <w:szCs w:val="24"/>
        </w:rPr>
      </w:pPr>
    </w:p>
    <w:p w14:paraId="551019AE" w14:textId="77777777" w:rsidR="00C07D46" w:rsidRDefault="00C07D46">
      <w:pPr>
        <w:rPr>
          <w:rFonts w:ascii="Garamond" w:eastAsiaTheme="majorEastAsia" w:hAnsi="Garamond" w:cs="Times New Roman"/>
          <w:b/>
          <w:bCs/>
          <w:sz w:val="24"/>
          <w:szCs w:val="24"/>
        </w:rPr>
      </w:pPr>
      <w:r>
        <w:rPr>
          <w:rFonts w:ascii="Garamond" w:hAnsi="Garamond" w:cs="Times New Roman"/>
          <w:b/>
          <w:bCs/>
          <w:sz w:val="24"/>
          <w:szCs w:val="24"/>
        </w:rPr>
        <w:br w:type="page"/>
      </w:r>
    </w:p>
    <w:p w14:paraId="501831E2" w14:textId="0105C2D5" w:rsidR="005E1C95" w:rsidRPr="00AA5214" w:rsidRDefault="004573B6" w:rsidP="00B76D46">
      <w:pPr>
        <w:pStyle w:val="Cmsor1"/>
        <w:spacing w:before="0" w:after="0" w:line="240" w:lineRule="auto"/>
        <w:rPr>
          <w:rFonts w:ascii="Garamond" w:hAnsi="Garamond" w:cs="Times New Roman"/>
          <w:b/>
          <w:bCs/>
          <w:color w:val="auto"/>
          <w:sz w:val="24"/>
          <w:szCs w:val="24"/>
        </w:rPr>
      </w:pPr>
      <w:bookmarkStart w:id="47" w:name="_Toc224726693"/>
      <w:r w:rsidRPr="00AA5214">
        <w:rPr>
          <w:rFonts w:ascii="Garamond" w:hAnsi="Garamond" w:cs="Times New Roman"/>
          <w:b/>
          <w:bCs/>
          <w:color w:val="auto"/>
          <w:sz w:val="24"/>
          <w:szCs w:val="24"/>
        </w:rPr>
        <w:lastRenderedPageBreak/>
        <w:t>10. Összegzés</w:t>
      </w:r>
      <w:bookmarkEnd w:id="47"/>
    </w:p>
    <w:p w14:paraId="4B3E913B" w14:textId="77777777" w:rsidR="004573B6" w:rsidRPr="00B76D46" w:rsidRDefault="004573B6" w:rsidP="00B76D46">
      <w:pPr>
        <w:spacing w:after="0" w:line="240" w:lineRule="auto"/>
        <w:jc w:val="both"/>
        <w:rPr>
          <w:rFonts w:ascii="Garamond" w:hAnsi="Garamond" w:cs="Times New Roman"/>
          <w:sz w:val="24"/>
          <w:szCs w:val="24"/>
        </w:rPr>
      </w:pPr>
    </w:p>
    <w:p w14:paraId="3A56597A" w14:textId="77777777" w:rsidR="004573B6" w:rsidRPr="00B76D46" w:rsidRDefault="004573B6" w:rsidP="00B76D46">
      <w:pPr>
        <w:spacing w:after="0" w:line="240" w:lineRule="auto"/>
        <w:jc w:val="both"/>
        <w:rPr>
          <w:rFonts w:ascii="Garamond" w:hAnsi="Garamond" w:cs="Times New Roman"/>
          <w:sz w:val="24"/>
          <w:szCs w:val="24"/>
        </w:rPr>
      </w:pPr>
      <w:r w:rsidRPr="00B76D46">
        <w:rPr>
          <w:rFonts w:ascii="Garamond" w:hAnsi="Garamond" w:cs="Times New Roman"/>
          <w:sz w:val="24"/>
          <w:szCs w:val="24"/>
        </w:rPr>
        <w:t>Az önkormányzati vagyongazdálkodás összetett, sokrétű feladat, ahol minden döntésnél a felelősséget és a jó gazda gondosságát kell szem előtt tartani.</w:t>
      </w:r>
    </w:p>
    <w:p w14:paraId="1DB37D61" w14:textId="77777777" w:rsidR="004573B6" w:rsidRPr="00B76D46" w:rsidRDefault="004573B6" w:rsidP="00B76D46">
      <w:pPr>
        <w:spacing w:after="0" w:line="240" w:lineRule="auto"/>
        <w:jc w:val="both"/>
        <w:rPr>
          <w:rFonts w:ascii="Garamond" w:hAnsi="Garamond" w:cs="Times New Roman"/>
          <w:sz w:val="24"/>
          <w:szCs w:val="24"/>
        </w:rPr>
      </w:pPr>
      <w:r w:rsidRPr="00B76D46">
        <w:rPr>
          <w:rFonts w:ascii="Garamond" w:hAnsi="Garamond" w:cs="Times New Roman"/>
          <w:sz w:val="24"/>
          <w:szCs w:val="24"/>
        </w:rPr>
        <w:t xml:space="preserve"> </w:t>
      </w:r>
    </w:p>
    <w:p w14:paraId="09DDC6D6" w14:textId="57EED320" w:rsidR="005E1C95" w:rsidRDefault="004573B6" w:rsidP="00B76D46">
      <w:pPr>
        <w:spacing w:after="0" w:line="240" w:lineRule="auto"/>
        <w:jc w:val="both"/>
        <w:rPr>
          <w:rFonts w:ascii="Garamond" w:hAnsi="Garamond" w:cs="Times New Roman"/>
          <w:sz w:val="24"/>
          <w:szCs w:val="24"/>
        </w:rPr>
      </w:pPr>
      <w:r w:rsidRPr="00B76D46">
        <w:rPr>
          <w:rFonts w:ascii="Garamond" w:hAnsi="Garamond" w:cs="Times New Roman"/>
          <w:sz w:val="24"/>
          <w:szCs w:val="24"/>
        </w:rPr>
        <w:t>Jelen terv a képviselő-testület által a gazdasági programban és az integrált településfejlesztési stratégiában megfogalmazott igényeknek és változásoknak megfelelően készült. A terv felülvizsgálatát javasolt minden évben elvégezni</w:t>
      </w:r>
      <w:r w:rsidR="00F41F8D">
        <w:rPr>
          <w:rFonts w:ascii="Garamond" w:hAnsi="Garamond" w:cs="Times New Roman"/>
          <w:sz w:val="24"/>
          <w:szCs w:val="24"/>
        </w:rPr>
        <w:t xml:space="preserve"> a Polgármesteri Hivatal illetékes egységei által</w:t>
      </w:r>
      <w:r w:rsidRPr="00B76D46">
        <w:rPr>
          <w:rFonts w:ascii="Garamond" w:hAnsi="Garamond" w:cs="Times New Roman"/>
          <w:sz w:val="24"/>
          <w:szCs w:val="24"/>
        </w:rPr>
        <w:t xml:space="preserve">, és amennyiben változtatást szükséges eszközölni, azt jóváhagyásra a képviselő-testület elé beterjeszteni. Az adott évi zárszámadási rendelet minden esetben tartalmazza az </w:t>
      </w:r>
      <w:r w:rsidR="00B831A1">
        <w:rPr>
          <w:rFonts w:ascii="Garamond" w:hAnsi="Garamond" w:cs="Times New Roman"/>
          <w:sz w:val="24"/>
          <w:szCs w:val="24"/>
        </w:rPr>
        <w:t>Ö</w:t>
      </w:r>
      <w:r w:rsidRPr="00B76D46">
        <w:rPr>
          <w:rFonts w:ascii="Garamond" w:hAnsi="Garamond" w:cs="Times New Roman"/>
          <w:sz w:val="24"/>
          <w:szCs w:val="24"/>
        </w:rPr>
        <w:t>nkormányzat összevont vagyonkimutatását, a csökkenési vagy növekedési folyamatok értékelését a zárszámadási rendelet-tervezethez benyújtott előterjesztésben javasoljuk bemutatni.</w:t>
      </w:r>
    </w:p>
    <w:p w14:paraId="6316B746" w14:textId="77777777" w:rsidR="00C07D46" w:rsidRDefault="00C07D46" w:rsidP="00B76D46">
      <w:pPr>
        <w:spacing w:after="0" w:line="240" w:lineRule="auto"/>
        <w:jc w:val="both"/>
        <w:rPr>
          <w:rFonts w:ascii="Garamond" w:hAnsi="Garamond" w:cs="Times New Roman"/>
          <w:sz w:val="24"/>
          <w:szCs w:val="24"/>
        </w:rPr>
      </w:pPr>
    </w:p>
    <w:p w14:paraId="0444348E" w14:textId="44E06313" w:rsidR="00C07D46" w:rsidRDefault="00C07D46" w:rsidP="00B76D46">
      <w:pPr>
        <w:spacing w:after="0" w:line="240" w:lineRule="auto"/>
        <w:jc w:val="both"/>
        <w:rPr>
          <w:rFonts w:ascii="Garamond" w:hAnsi="Garamond" w:cs="Times New Roman"/>
          <w:sz w:val="24"/>
          <w:szCs w:val="24"/>
        </w:rPr>
      </w:pPr>
      <w:r>
        <w:rPr>
          <w:rFonts w:ascii="Garamond" w:hAnsi="Garamond" w:cs="Times New Roman"/>
          <w:sz w:val="24"/>
          <w:szCs w:val="24"/>
        </w:rPr>
        <w:t>Harkány Város Önkormányzat Képviselő-testülete a vagyongazdálkodási tervet</w:t>
      </w:r>
      <w:proofErr w:type="gramStart"/>
      <w:r>
        <w:rPr>
          <w:rFonts w:ascii="Garamond" w:hAnsi="Garamond" w:cs="Times New Roman"/>
          <w:sz w:val="24"/>
          <w:szCs w:val="24"/>
        </w:rPr>
        <w:t xml:space="preserve"> ….</w:t>
      </w:r>
      <w:proofErr w:type="gramEnd"/>
      <w:r>
        <w:rPr>
          <w:rFonts w:ascii="Garamond" w:hAnsi="Garamond" w:cs="Times New Roman"/>
          <w:sz w:val="24"/>
          <w:szCs w:val="24"/>
        </w:rPr>
        <w:t>/2026.(</w:t>
      </w:r>
      <w:proofErr w:type="gramStart"/>
      <w:r>
        <w:rPr>
          <w:rFonts w:ascii="Garamond" w:hAnsi="Garamond" w:cs="Times New Roman"/>
          <w:sz w:val="24"/>
          <w:szCs w:val="24"/>
        </w:rPr>
        <w:t>… .</w:t>
      </w:r>
      <w:proofErr w:type="gramEnd"/>
      <w:r>
        <w:rPr>
          <w:rFonts w:ascii="Garamond" w:hAnsi="Garamond" w:cs="Times New Roman"/>
          <w:sz w:val="24"/>
          <w:szCs w:val="24"/>
        </w:rPr>
        <w:t xml:space="preserve"> </w:t>
      </w:r>
      <w:proofErr w:type="gramStart"/>
      <w:r>
        <w:rPr>
          <w:rFonts w:ascii="Garamond" w:hAnsi="Garamond" w:cs="Times New Roman"/>
          <w:sz w:val="24"/>
          <w:szCs w:val="24"/>
        </w:rPr>
        <w:t>… .</w:t>
      </w:r>
      <w:proofErr w:type="gramEnd"/>
      <w:r>
        <w:rPr>
          <w:rFonts w:ascii="Garamond" w:hAnsi="Garamond" w:cs="Times New Roman"/>
          <w:sz w:val="24"/>
          <w:szCs w:val="24"/>
        </w:rPr>
        <w:t>) határozatával fogadta el.</w:t>
      </w:r>
    </w:p>
    <w:p w14:paraId="5BE74E37" w14:textId="77777777" w:rsidR="00C07D46" w:rsidRDefault="00C07D46" w:rsidP="00B76D46">
      <w:pPr>
        <w:spacing w:after="0" w:line="240" w:lineRule="auto"/>
        <w:jc w:val="both"/>
        <w:rPr>
          <w:rFonts w:ascii="Garamond" w:hAnsi="Garamond" w:cs="Times New Roman"/>
          <w:sz w:val="24"/>
          <w:szCs w:val="24"/>
        </w:rPr>
      </w:pPr>
    </w:p>
    <w:p w14:paraId="2876792E" w14:textId="2AF3D952" w:rsidR="00C07D46" w:rsidRDefault="00C07D46" w:rsidP="00B76D46">
      <w:pPr>
        <w:spacing w:after="0" w:line="240" w:lineRule="auto"/>
        <w:jc w:val="both"/>
        <w:rPr>
          <w:rFonts w:ascii="Garamond" w:hAnsi="Garamond" w:cs="Times New Roman"/>
          <w:sz w:val="24"/>
          <w:szCs w:val="24"/>
        </w:rPr>
      </w:pPr>
      <w:r>
        <w:rPr>
          <w:rFonts w:ascii="Garamond" w:hAnsi="Garamond" w:cs="Times New Roman"/>
          <w:sz w:val="24"/>
          <w:szCs w:val="24"/>
        </w:rPr>
        <w:t>Harkány, 2026. ……………</w:t>
      </w:r>
    </w:p>
    <w:p w14:paraId="537CA8AE" w14:textId="77777777" w:rsidR="00C07D46" w:rsidRDefault="00C07D46" w:rsidP="00B76D46">
      <w:pPr>
        <w:spacing w:after="0" w:line="240" w:lineRule="auto"/>
        <w:jc w:val="both"/>
        <w:rPr>
          <w:rFonts w:ascii="Garamond" w:hAnsi="Garamond" w:cs="Times New Roman"/>
          <w:sz w:val="24"/>
          <w:szCs w:val="24"/>
        </w:rPr>
      </w:pPr>
    </w:p>
    <w:p w14:paraId="045E9AD3" w14:textId="77777777" w:rsidR="00C07D46" w:rsidRDefault="00C07D46" w:rsidP="00B76D46">
      <w:pPr>
        <w:spacing w:after="0" w:line="240" w:lineRule="auto"/>
        <w:jc w:val="both"/>
        <w:rPr>
          <w:rFonts w:ascii="Garamond" w:hAnsi="Garamond" w:cs="Times New Roman"/>
          <w:sz w:val="24"/>
          <w:szCs w:val="24"/>
        </w:rPr>
      </w:pPr>
    </w:p>
    <w:p w14:paraId="397EA11A" w14:textId="77777777" w:rsidR="00C07D46" w:rsidRDefault="00C07D46" w:rsidP="00B76D46">
      <w:pPr>
        <w:spacing w:after="0" w:line="240" w:lineRule="auto"/>
        <w:jc w:val="both"/>
        <w:rPr>
          <w:rFonts w:ascii="Garamond" w:hAnsi="Garamond" w:cs="Times New Roman"/>
          <w:sz w:val="24"/>
          <w:szCs w:val="24"/>
        </w:rPr>
      </w:pPr>
    </w:p>
    <w:p w14:paraId="666A0811" w14:textId="0B8FB1E7" w:rsidR="00C07D46" w:rsidRPr="00B76D46" w:rsidRDefault="00C07D46" w:rsidP="00C07D46">
      <w:pPr>
        <w:spacing w:after="0" w:line="240" w:lineRule="auto"/>
        <w:jc w:val="center"/>
        <w:rPr>
          <w:rFonts w:ascii="Garamond" w:hAnsi="Garamond" w:cs="Times New Roman"/>
          <w:sz w:val="24"/>
          <w:szCs w:val="24"/>
        </w:rPr>
      </w:pPr>
      <w:r>
        <w:rPr>
          <w:rFonts w:ascii="Garamond" w:hAnsi="Garamond" w:cs="Times New Roman"/>
          <w:sz w:val="24"/>
          <w:szCs w:val="24"/>
        </w:rPr>
        <w:t xml:space="preserve">……………………………………. </w:t>
      </w:r>
      <w:r>
        <w:rPr>
          <w:rFonts w:ascii="Garamond" w:hAnsi="Garamond" w:cs="Times New Roman"/>
          <w:sz w:val="24"/>
          <w:szCs w:val="24"/>
        </w:rPr>
        <w:tab/>
      </w:r>
      <w:r>
        <w:rPr>
          <w:rFonts w:ascii="Garamond" w:hAnsi="Garamond" w:cs="Times New Roman"/>
          <w:sz w:val="24"/>
          <w:szCs w:val="24"/>
        </w:rPr>
        <w:tab/>
      </w:r>
      <w:r>
        <w:rPr>
          <w:rFonts w:ascii="Garamond" w:hAnsi="Garamond" w:cs="Times New Roman"/>
          <w:sz w:val="24"/>
          <w:szCs w:val="24"/>
        </w:rPr>
        <w:tab/>
        <w:t>…………………………………….</w:t>
      </w:r>
    </w:p>
    <w:p w14:paraId="2E3CEEE5" w14:textId="4528561A" w:rsidR="00C07D46" w:rsidRDefault="00C07D46" w:rsidP="00C07D46">
      <w:pPr>
        <w:spacing w:after="0" w:line="240" w:lineRule="auto"/>
        <w:jc w:val="center"/>
        <w:rPr>
          <w:rFonts w:ascii="Garamond" w:hAnsi="Garamond" w:cs="Times New Roman"/>
          <w:sz w:val="24"/>
          <w:szCs w:val="24"/>
        </w:rPr>
      </w:pPr>
      <w:r>
        <w:rPr>
          <w:rFonts w:ascii="Garamond" w:hAnsi="Garamond" w:cs="Times New Roman"/>
          <w:sz w:val="24"/>
          <w:szCs w:val="24"/>
        </w:rPr>
        <w:t xml:space="preserve">Baksai Endre Tamás </w:t>
      </w:r>
      <w:r>
        <w:rPr>
          <w:rFonts w:ascii="Garamond" w:hAnsi="Garamond" w:cs="Times New Roman"/>
          <w:sz w:val="24"/>
          <w:szCs w:val="24"/>
        </w:rPr>
        <w:tab/>
      </w:r>
      <w:r>
        <w:rPr>
          <w:rFonts w:ascii="Garamond" w:hAnsi="Garamond" w:cs="Times New Roman"/>
          <w:sz w:val="24"/>
          <w:szCs w:val="24"/>
        </w:rPr>
        <w:tab/>
      </w:r>
      <w:r>
        <w:rPr>
          <w:rFonts w:ascii="Garamond" w:hAnsi="Garamond" w:cs="Times New Roman"/>
          <w:sz w:val="24"/>
          <w:szCs w:val="24"/>
        </w:rPr>
        <w:tab/>
      </w:r>
      <w:r>
        <w:rPr>
          <w:rFonts w:ascii="Garamond" w:hAnsi="Garamond" w:cs="Times New Roman"/>
          <w:sz w:val="24"/>
          <w:szCs w:val="24"/>
        </w:rPr>
        <w:tab/>
      </w:r>
      <w:r>
        <w:rPr>
          <w:rFonts w:ascii="Garamond" w:hAnsi="Garamond" w:cs="Times New Roman"/>
          <w:sz w:val="24"/>
          <w:szCs w:val="24"/>
        </w:rPr>
        <w:tab/>
        <w:t>Bacsáné dr. Kajdity Petra</w:t>
      </w:r>
    </w:p>
    <w:p w14:paraId="34538EA7" w14:textId="79690E51" w:rsidR="00C07D46" w:rsidRPr="00B76D46" w:rsidRDefault="00C07D46" w:rsidP="00C07D46">
      <w:pPr>
        <w:spacing w:after="0" w:line="240" w:lineRule="auto"/>
        <w:ind w:left="708" w:firstLine="708"/>
        <w:rPr>
          <w:rFonts w:ascii="Garamond" w:hAnsi="Garamond" w:cs="Times New Roman"/>
          <w:sz w:val="24"/>
          <w:szCs w:val="24"/>
        </w:rPr>
      </w:pPr>
      <w:r>
        <w:rPr>
          <w:rFonts w:ascii="Garamond" w:hAnsi="Garamond" w:cs="Times New Roman"/>
          <w:sz w:val="24"/>
          <w:szCs w:val="24"/>
        </w:rPr>
        <w:t xml:space="preserve">polgármester </w:t>
      </w:r>
      <w:r>
        <w:rPr>
          <w:rFonts w:ascii="Garamond" w:hAnsi="Garamond" w:cs="Times New Roman"/>
          <w:sz w:val="24"/>
          <w:szCs w:val="24"/>
        </w:rPr>
        <w:tab/>
      </w:r>
      <w:r>
        <w:rPr>
          <w:rFonts w:ascii="Garamond" w:hAnsi="Garamond" w:cs="Times New Roman"/>
          <w:sz w:val="24"/>
          <w:szCs w:val="24"/>
        </w:rPr>
        <w:tab/>
      </w:r>
      <w:r>
        <w:rPr>
          <w:rFonts w:ascii="Garamond" w:hAnsi="Garamond" w:cs="Times New Roman"/>
          <w:sz w:val="24"/>
          <w:szCs w:val="24"/>
        </w:rPr>
        <w:tab/>
      </w:r>
      <w:r>
        <w:rPr>
          <w:rFonts w:ascii="Garamond" w:hAnsi="Garamond" w:cs="Times New Roman"/>
          <w:sz w:val="24"/>
          <w:szCs w:val="24"/>
        </w:rPr>
        <w:tab/>
      </w:r>
      <w:r>
        <w:rPr>
          <w:rFonts w:ascii="Garamond" w:hAnsi="Garamond" w:cs="Times New Roman"/>
          <w:sz w:val="24"/>
          <w:szCs w:val="24"/>
        </w:rPr>
        <w:tab/>
      </w:r>
      <w:r>
        <w:rPr>
          <w:rFonts w:ascii="Garamond" w:hAnsi="Garamond" w:cs="Times New Roman"/>
          <w:sz w:val="24"/>
          <w:szCs w:val="24"/>
        </w:rPr>
        <w:tab/>
      </w:r>
      <w:r>
        <w:rPr>
          <w:rFonts w:ascii="Garamond" w:hAnsi="Garamond" w:cs="Times New Roman"/>
          <w:sz w:val="24"/>
          <w:szCs w:val="24"/>
        </w:rPr>
        <w:tab/>
        <w:t>jegyző</w:t>
      </w:r>
    </w:p>
    <w:p w14:paraId="1C21B5FE" w14:textId="77777777" w:rsidR="006F31FB" w:rsidRPr="00B76D46" w:rsidRDefault="006F31FB" w:rsidP="00B76D46">
      <w:pPr>
        <w:spacing w:after="0" w:line="240" w:lineRule="auto"/>
        <w:jc w:val="both"/>
        <w:rPr>
          <w:rFonts w:ascii="Garamond" w:hAnsi="Garamond" w:cs="Times New Roman"/>
          <w:sz w:val="24"/>
          <w:szCs w:val="24"/>
        </w:rPr>
      </w:pPr>
    </w:p>
    <w:p w14:paraId="544F983B" w14:textId="77777777" w:rsidR="006F31FB" w:rsidRPr="00B76D46" w:rsidRDefault="006F31FB" w:rsidP="00B76D46">
      <w:pPr>
        <w:spacing w:after="0" w:line="240" w:lineRule="auto"/>
        <w:jc w:val="both"/>
        <w:rPr>
          <w:rFonts w:ascii="Garamond" w:hAnsi="Garamond"/>
          <w:sz w:val="24"/>
          <w:szCs w:val="24"/>
        </w:rPr>
      </w:pPr>
    </w:p>
    <w:sectPr w:rsidR="006F31FB" w:rsidRPr="00B76D46" w:rsidSect="000D703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94578" w14:textId="77777777" w:rsidR="0096078F" w:rsidRDefault="0096078F" w:rsidP="009B2591">
      <w:pPr>
        <w:spacing w:after="0" w:line="240" w:lineRule="auto"/>
      </w:pPr>
      <w:r>
        <w:separator/>
      </w:r>
    </w:p>
  </w:endnote>
  <w:endnote w:type="continuationSeparator" w:id="0">
    <w:p w14:paraId="5CAAC3EB" w14:textId="77777777" w:rsidR="0096078F" w:rsidRDefault="0096078F" w:rsidP="009B2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8731" w14:textId="77777777" w:rsidR="00B01C6F" w:rsidRDefault="00B01C6F">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527265"/>
      <w:docPartObj>
        <w:docPartGallery w:val="Page Numbers (Bottom of Page)"/>
        <w:docPartUnique/>
      </w:docPartObj>
    </w:sdtPr>
    <w:sdtContent>
      <w:p w14:paraId="7492E696" w14:textId="77777777" w:rsidR="00467740" w:rsidRDefault="00467740">
        <w:pPr>
          <w:pStyle w:val="llb"/>
          <w:jc w:val="center"/>
        </w:pPr>
        <w:r>
          <w:fldChar w:fldCharType="begin"/>
        </w:r>
        <w:r>
          <w:instrText>PAGE   \* MERGEFORMAT</w:instrText>
        </w:r>
        <w:r>
          <w:fldChar w:fldCharType="separate"/>
        </w:r>
        <w:r>
          <w:t>2</w:t>
        </w:r>
        <w:r>
          <w:fldChar w:fldCharType="end"/>
        </w:r>
      </w:p>
    </w:sdtContent>
  </w:sdt>
  <w:p w14:paraId="42A4FDAE" w14:textId="77777777" w:rsidR="009B2591" w:rsidRDefault="009B2591">
    <w:pPr>
      <w:pStyle w:val="llb"/>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45AC7" w14:textId="77777777" w:rsidR="00B01C6F" w:rsidRDefault="00B01C6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F416C" w14:textId="77777777" w:rsidR="0096078F" w:rsidRDefault="0096078F" w:rsidP="009B2591">
      <w:pPr>
        <w:spacing w:after="0" w:line="240" w:lineRule="auto"/>
      </w:pPr>
      <w:r>
        <w:separator/>
      </w:r>
    </w:p>
  </w:footnote>
  <w:footnote w:type="continuationSeparator" w:id="0">
    <w:p w14:paraId="1CD02934" w14:textId="77777777" w:rsidR="0096078F" w:rsidRDefault="0096078F" w:rsidP="009B2591">
      <w:pPr>
        <w:spacing w:after="0" w:line="240" w:lineRule="auto"/>
      </w:pPr>
      <w:r>
        <w:continuationSeparator/>
      </w:r>
    </w:p>
  </w:footnote>
  <w:footnote w:id="1">
    <w:p w14:paraId="2D0F2E38" w14:textId="77777777" w:rsidR="00D1073E" w:rsidRDefault="00D1073E">
      <w:pPr>
        <w:pStyle w:val="Lbjegyzetszveg"/>
      </w:pPr>
      <w:r>
        <w:rPr>
          <w:rStyle w:val="Lbjegyzet-hivatkozs"/>
        </w:rPr>
        <w:footnoteRef/>
      </w:r>
      <w:r>
        <w:t xml:space="preserve"> Dőlttel jelöltük azon feladatokat, amelyek a vagyongazdálkodáshoz kapcsolódónak.</w:t>
      </w:r>
    </w:p>
  </w:footnote>
  <w:footnote w:id="2">
    <w:p w14:paraId="3A6CF0D0" w14:textId="549ABEC0" w:rsidR="00757106" w:rsidRPr="00ED28E8" w:rsidRDefault="00757106" w:rsidP="00ED28E8">
      <w:pPr>
        <w:spacing w:after="0" w:line="240" w:lineRule="auto"/>
        <w:jc w:val="both"/>
        <w:rPr>
          <w:rFonts w:ascii="Garamond" w:hAnsi="Garamond"/>
          <w:sz w:val="20"/>
          <w:szCs w:val="20"/>
        </w:rPr>
      </w:pPr>
      <w:r w:rsidRPr="00ED28E8">
        <w:rPr>
          <w:rStyle w:val="Lbjegyzet-hivatkozs"/>
          <w:rFonts w:ascii="Garamond" w:hAnsi="Garamond"/>
          <w:sz w:val="20"/>
          <w:szCs w:val="20"/>
        </w:rPr>
        <w:footnoteRef/>
      </w:r>
      <w:r w:rsidRPr="00ED28E8">
        <w:rPr>
          <w:rFonts w:ascii="Garamond" w:hAnsi="Garamond"/>
          <w:sz w:val="20"/>
          <w:szCs w:val="20"/>
        </w:rPr>
        <w:t xml:space="preserve"> </w:t>
      </w:r>
      <w:r w:rsidRPr="00ED28E8">
        <w:rPr>
          <w:rFonts w:ascii="Garamond" w:hAnsi="Garamond" w:cs="Times New Roman"/>
          <w:sz w:val="20"/>
          <w:szCs w:val="20"/>
        </w:rPr>
        <w:t xml:space="preserve">A gazdasági program fejlesztési elképzeléseinek és célterületeinek </w:t>
      </w:r>
      <w:r w:rsidR="00D82621">
        <w:rPr>
          <w:rFonts w:ascii="Garamond" w:hAnsi="Garamond" w:cs="Times New Roman"/>
          <w:sz w:val="20"/>
          <w:szCs w:val="20"/>
        </w:rPr>
        <w:t xml:space="preserve">pedig </w:t>
      </w:r>
      <w:r w:rsidRPr="00ED28E8">
        <w:rPr>
          <w:rFonts w:ascii="Garamond" w:hAnsi="Garamond" w:cs="Times New Roman"/>
          <w:sz w:val="20"/>
          <w:szCs w:val="20"/>
        </w:rPr>
        <w:t>illeszkedniük kell az Integrált Településfejlesztési Stratégiában (továbbiakban ITS) megfogalmazott és jóváhagyott célokhoz</w:t>
      </w:r>
      <w:r w:rsidR="00ED28E8">
        <w:rPr>
          <w:rFonts w:ascii="Garamond" w:hAnsi="Garamond" w:cs="Times New Roman"/>
          <w:sz w:val="20"/>
          <w:szCs w:val="20"/>
        </w:rPr>
        <w:t>.</w:t>
      </w:r>
    </w:p>
  </w:footnote>
  <w:footnote w:id="3">
    <w:p w14:paraId="005F2692" w14:textId="77777777" w:rsidR="00ED28E8" w:rsidRDefault="00ED28E8" w:rsidP="005D0353">
      <w:pPr>
        <w:pStyle w:val="Lbjegyzetszveg"/>
        <w:ind w:left="0" w:firstLine="0"/>
        <w:jc w:val="both"/>
      </w:pPr>
      <w:r w:rsidRPr="00ED28E8">
        <w:rPr>
          <w:rStyle w:val="Lbjegyzet-hivatkozs"/>
          <w:rFonts w:ascii="Garamond" w:hAnsi="Garamond"/>
        </w:rPr>
        <w:footnoteRef/>
      </w:r>
      <w:r w:rsidRPr="00ED28E8">
        <w:rPr>
          <w:rFonts w:ascii="Garamond" w:hAnsi="Garamond"/>
        </w:rPr>
        <w:t xml:space="preserve"> Kizárólag a vagyongazdálkodáshoz kapcsolódó projektek ismertetése történik meg, egyebekben a gazdasági program vagy az integrált településfejlesztési stratégia nyújt tájékoztatást.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D8D85" w14:textId="77777777" w:rsidR="00B01C6F" w:rsidRDefault="00000000">
    <w:pPr>
      <w:pStyle w:val="lfej"/>
    </w:pPr>
    <w:r>
      <w:rPr>
        <w:noProof/>
      </w:rPr>
      <w:pict w14:anchorId="002886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0909282" o:spid="_x0000_s1026" type="#_x0000_t136" style="position:absolute;margin-left:0;margin-top:0;width:465.1pt;height:174.4pt;rotation:315;z-index:-251655168;mso-position-horizontal:center;mso-position-horizontal-relative:margin;mso-position-vertical:center;mso-position-vertical-relative:margin" o:allowincell="f" fillcolor="silver" stroked="f">
          <v:fill opacity=".5"/>
          <v:textpath style="font-family:&quot;Garamond&quot;;font-size:1pt" string="TERVEZ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593CC" w14:textId="77777777" w:rsidR="00B01C6F" w:rsidRDefault="00000000">
    <w:pPr>
      <w:pStyle w:val="lfej"/>
    </w:pPr>
    <w:r>
      <w:rPr>
        <w:noProof/>
      </w:rPr>
      <w:pict w14:anchorId="2DB578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0909283" o:spid="_x0000_s1027" type="#_x0000_t136" style="position:absolute;margin-left:0;margin-top:0;width:465.1pt;height:174.4pt;rotation:315;z-index:-251653120;mso-position-horizontal:center;mso-position-horizontal-relative:margin;mso-position-vertical:center;mso-position-vertical-relative:margin" o:allowincell="f" fillcolor="silver" stroked="f">
          <v:fill opacity=".5"/>
          <v:textpath style="font-family:&quot;Garamond&quot;;font-size:1pt" string="TERVEZ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2FCB5" w14:textId="77777777" w:rsidR="00B01C6F" w:rsidRDefault="00000000">
    <w:pPr>
      <w:pStyle w:val="lfej"/>
    </w:pPr>
    <w:r>
      <w:rPr>
        <w:noProof/>
      </w:rPr>
      <w:pict w14:anchorId="25CFB9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0909281" o:spid="_x0000_s1025" type="#_x0000_t136" style="position:absolute;margin-left:0;margin-top:0;width:465.1pt;height:174.4pt;rotation:315;z-index:-251657216;mso-position-horizontal:center;mso-position-horizontal-relative:margin;mso-position-vertical:center;mso-position-vertical-relative:margin" o:allowincell="f" fillcolor="silver" stroked="f">
          <v:fill opacity=".5"/>
          <v:textpath style="font-family:&quot;Garamond&quot;;font-size:1pt" string="TERVEZ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2B91"/>
    <w:multiLevelType w:val="multilevel"/>
    <w:tmpl w:val="3AC64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E5255"/>
    <w:multiLevelType w:val="hybridMultilevel"/>
    <w:tmpl w:val="AFF01C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44E3759"/>
    <w:multiLevelType w:val="hybridMultilevel"/>
    <w:tmpl w:val="3782E9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5A509F9"/>
    <w:multiLevelType w:val="hybridMultilevel"/>
    <w:tmpl w:val="AC76A9D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6C535D8"/>
    <w:multiLevelType w:val="hybridMultilevel"/>
    <w:tmpl w:val="B06812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CD24DFE"/>
    <w:multiLevelType w:val="hybridMultilevel"/>
    <w:tmpl w:val="AC3029C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4340B47"/>
    <w:multiLevelType w:val="hybridMultilevel"/>
    <w:tmpl w:val="93C8F77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620454F"/>
    <w:multiLevelType w:val="hybridMultilevel"/>
    <w:tmpl w:val="58760026"/>
    <w:lvl w:ilvl="0" w:tplc="EFBED11C">
      <w:start w:val="1"/>
      <w:numFmt w:val="bullet"/>
      <w:lvlText w:val="•"/>
      <w:lvlJc w:val="left"/>
      <w:pPr>
        <w:tabs>
          <w:tab w:val="num" w:pos="720"/>
        </w:tabs>
        <w:ind w:left="720" w:hanging="360"/>
      </w:pPr>
      <w:rPr>
        <w:rFonts w:ascii="Times New Roman" w:hAnsi="Times New Roman" w:hint="default"/>
      </w:rPr>
    </w:lvl>
    <w:lvl w:ilvl="1" w:tplc="A4E0D362" w:tentative="1">
      <w:start w:val="1"/>
      <w:numFmt w:val="bullet"/>
      <w:lvlText w:val="•"/>
      <w:lvlJc w:val="left"/>
      <w:pPr>
        <w:tabs>
          <w:tab w:val="num" w:pos="1440"/>
        </w:tabs>
        <w:ind w:left="1440" w:hanging="360"/>
      </w:pPr>
      <w:rPr>
        <w:rFonts w:ascii="Times New Roman" w:hAnsi="Times New Roman" w:hint="default"/>
      </w:rPr>
    </w:lvl>
    <w:lvl w:ilvl="2" w:tplc="D95AE2E2" w:tentative="1">
      <w:start w:val="1"/>
      <w:numFmt w:val="bullet"/>
      <w:lvlText w:val="•"/>
      <w:lvlJc w:val="left"/>
      <w:pPr>
        <w:tabs>
          <w:tab w:val="num" w:pos="2160"/>
        </w:tabs>
        <w:ind w:left="2160" w:hanging="360"/>
      </w:pPr>
      <w:rPr>
        <w:rFonts w:ascii="Times New Roman" w:hAnsi="Times New Roman" w:hint="default"/>
      </w:rPr>
    </w:lvl>
    <w:lvl w:ilvl="3" w:tplc="BA1A30E0" w:tentative="1">
      <w:start w:val="1"/>
      <w:numFmt w:val="bullet"/>
      <w:lvlText w:val="•"/>
      <w:lvlJc w:val="left"/>
      <w:pPr>
        <w:tabs>
          <w:tab w:val="num" w:pos="2880"/>
        </w:tabs>
        <w:ind w:left="2880" w:hanging="360"/>
      </w:pPr>
      <w:rPr>
        <w:rFonts w:ascii="Times New Roman" w:hAnsi="Times New Roman" w:hint="default"/>
      </w:rPr>
    </w:lvl>
    <w:lvl w:ilvl="4" w:tplc="71D46D4C" w:tentative="1">
      <w:start w:val="1"/>
      <w:numFmt w:val="bullet"/>
      <w:lvlText w:val="•"/>
      <w:lvlJc w:val="left"/>
      <w:pPr>
        <w:tabs>
          <w:tab w:val="num" w:pos="3600"/>
        </w:tabs>
        <w:ind w:left="3600" w:hanging="360"/>
      </w:pPr>
      <w:rPr>
        <w:rFonts w:ascii="Times New Roman" w:hAnsi="Times New Roman" w:hint="default"/>
      </w:rPr>
    </w:lvl>
    <w:lvl w:ilvl="5" w:tplc="59465F38" w:tentative="1">
      <w:start w:val="1"/>
      <w:numFmt w:val="bullet"/>
      <w:lvlText w:val="•"/>
      <w:lvlJc w:val="left"/>
      <w:pPr>
        <w:tabs>
          <w:tab w:val="num" w:pos="4320"/>
        </w:tabs>
        <w:ind w:left="4320" w:hanging="360"/>
      </w:pPr>
      <w:rPr>
        <w:rFonts w:ascii="Times New Roman" w:hAnsi="Times New Roman" w:hint="default"/>
      </w:rPr>
    </w:lvl>
    <w:lvl w:ilvl="6" w:tplc="45B6B868" w:tentative="1">
      <w:start w:val="1"/>
      <w:numFmt w:val="bullet"/>
      <w:lvlText w:val="•"/>
      <w:lvlJc w:val="left"/>
      <w:pPr>
        <w:tabs>
          <w:tab w:val="num" w:pos="5040"/>
        </w:tabs>
        <w:ind w:left="5040" w:hanging="360"/>
      </w:pPr>
      <w:rPr>
        <w:rFonts w:ascii="Times New Roman" w:hAnsi="Times New Roman" w:hint="default"/>
      </w:rPr>
    </w:lvl>
    <w:lvl w:ilvl="7" w:tplc="EF8C928A" w:tentative="1">
      <w:start w:val="1"/>
      <w:numFmt w:val="bullet"/>
      <w:lvlText w:val="•"/>
      <w:lvlJc w:val="left"/>
      <w:pPr>
        <w:tabs>
          <w:tab w:val="num" w:pos="5760"/>
        </w:tabs>
        <w:ind w:left="5760" w:hanging="360"/>
      </w:pPr>
      <w:rPr>
        <w:rFonts w:ascii="Times New Roman" w:hAnsi="Times New Roman" w:hint="default"/>
      </w:rPr>
    </w:lvl>
    <w:lvl w:ilvl="8" w:tplc="3C2A6F8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E16E3E"/>
    <w:multiLevelType w:val="hybridMultilevel"/>
    <w:tmpl w:val="FDF6912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397C0000"/>
    <w:multiLevelType w:val="hybridMultilevel"/>
    <w:tmpl w:val="AB6C0106"/>
    <w:lvl w:ilvl="0" w:tplc="31FA8D00">
      <w:start w:val="1"/>
      <w:numFmt w:val="lowerLetter"/>
      <w:lvlText w:val="%1)"/>
      <w:lvlJc w:val="left"/>
      <w:pPr>
        <w:ind w:left="1065" w:hanging="70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AA64276"/>
    <w:multiLevelType w:val="hybridMultilevel"/>
    <w:tmpl w:val="B9C44D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3B142DB0"/>
    <w:multiLevelType w:val="hybridMultilevel"/>
    <w:tmpl w:val="DD40969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4AF55DB3"/>
    <w:multiLevelType w:val="hybridMultilevel"/>
    <w:tmpl w:val="B8D42520"/>
    <w:lvl w:ilvl="0" w:tplc="040E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EB77BF3"/>
    <w:multiLevelType w:val="hybridMultilevel"/>
    <w:tmpl w:val="EEB6409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561411BE"/>
    <w:multiLevelType w:val="hybridMultilevel"/>
    <w:tmpl w:val="A20C527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D183690"/>
    <w:multiLevelType w:val="hybridMultilevel"/>
    <w:tmpl w:val="274E5014"/>
    <w:lvl w:ilvl="0" w:tplc="505A1A02">
      <w:start w:val="3"/>
      <w:numFmt w:val="bullet"/>
      <w:lvlText w:val="-"/>
      <w:lvlJc w:val="left"/>
      <w:pPr>
        <w:ind w:left="720" w:hanging="360"/>
      </w:pPr>
      <w:rPr>
        <w:rFonts w:ascii="Garamond" w:eastAsiaTheme="minorHAnsi" w:hAnsi="Garamond"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5F8E0C7F"/>
    <w:multiLevelType w:val="hybridMultilevel"/>
    <w:tmpl w:val="9A1A733C"/>
    <w:lvl w:ilvl="0" w:tplc="86E4585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5FA461E2"/>
    <w:multiLevelType w:val="hybridMultilevel"/>
    <w:tmpl w:val="0C626EE4"/>
    <w:lvl w:ilvl="0" w:tplc="7DAE07C2">
      <w:numFmt w:val="bullet"/>
      <w:lvlText w:val="-"/>
      <w:lvlJc w:val="left"/>
      <w:pPr>
        <w:ind w:left="780" w:hanging="420"/>
      </w:pPr>
      <w:rPr>
        <w:rFonts w:ascii="Garamond" w:eastAsiaTheme="minorHAnsi" w:hAnsi="Garamond"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607950B5"/>
    <w:multiLevelType w:val="hybridMultilevel"/>
    <w:tmpl w:val="0EBED59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6A1869FB"/>
    <w:multiLevelType w:val="hybridMultilevel"/>
    <w:tmpl w:val="3B6046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6A447139"/>
    <w:multiLevelType w:val="hybridMultilevel"/>
    <w:tmpl w:val="DADA949E"/>
    <w:lvl w:ilvl="0" w:tplc="040E0003">
      <w:start w:val="1"/>
      <w:numFmt w:val="bullet"/>
      <w:lvlText w:val="o"/>
      <w:lvlJc w:val="left"/>
      <w:pPr>
        <w:ind w:left="2136" w:hanging="360"/>
      </w:pPr>
      <w:rPr>
        <w:rFonts w:ascii="Courier New" w:hAnsi="Courier New" w:cs="Courier New" w:hint="default"/>
      </w:rPr>
    </w:lvl>
    <w:lvl w:ilvl="1" w:tplc="040E0003" w:tentative="1">
      <w:start w:val="1"/>
      <w:numFmt w:val="bullet"/>
      <w:lvlText w:val="o"/>
      <w:lvlJc w:val="left"/>
      <w:pPr>
        <w:ind w:left="2856" w:hanging="360"/>
      </w:pPr>
      <w:rPr>
        <w:rFonts w:ascii="Courier New" w:hAnsi="Courier New" w:cs="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cs="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cs="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21" w15:restartNumberingAfterBreak="0">
    <w:nsid w:val="6BB37297"/>
    <w:multiLevelType w:val="hybridMultilevel"/>
    <w:tmpl w:val="9E5E0A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6DE81972"/>
    <w:multiLevelType w:val="hybridMultilevel"/>
    <w:tmpl w:val="D446306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7F757525"/>
    <w:multiLevelType w:val="hybridMultilevel"/>
    <w:tmpl w:val="D010B110"/>
    <w:lvl w:ilvl="0" w:tplc="040E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143309590">
    <w:abstractNumId w:val="16"/>
  </w:num>
  <w:num w:numId="2" w16cid:durableId="1679387743">
    <w:abstractNumId w:val="13"/>
  </w:num>
  <w:num w:numId="3" w16cid:durableId="73859516">
    <w:abstractNumId w:val="17"/>
  </w:num>
  <w:num w:numId="4" w16cid:durableId="2006476071">
    <w:abstractNumId w:val="12"/>
  </w:num>
  <w:num w:numId="5" w16cid:durableId="379523014">
    <w:abstractNumId w:val="18"/>
  </w:num>
  <w:num w:numId="6" w16cid:durableId="1619990472">
    <w:abstractNumId w:val="2"/>
  </w:num>
  <w:num w:numId="7" w16cid:durableId="1061446159">
    <w:abstractNumId w:val="9"/>
  </w:num>
  <w:num w:numId="8" w16cid:durableId="376010254">
    <w:abstractNumId w:val="11"/>
  </w:num>
  <w:num w:numId="9" w16cid:durableId="1457600169">
    <w:abstractNumId w:val="10"/>
  </w:num>
  <w:num w:numId="10" w16cid:durableId="811287597">
    <w:abstractNumId w:val="7"/>
  </w:num>
  <w:num w:numId="11" w16cid:durableId="1122722551">
    <w:abstractNumId w:val="21"/>
  </w:num>
  <w:num w:numId="12" w16cid:durableId="1272204395">
    <w:abstractNumId w:val="22"/>
  </w:num>
  <w:num w:numId="13" w16cid:durableId="1991983191">
    <w:abstractNumId w:val="4"/>
  </w:num>
  <w:num w:numId="14" w16cid:durableId="1724022307">
    <w:abstractNumId w:val="14"/>
  </w:num>
  <w:num w:numId="15" w16cid:durableId="164785659">
    <w:abstractNumId w:val="3"/>
  </w:num>
  <w:num w:numId="16" w16cid:durableId="957637377">
    <w:abstractNumId w:val="19"/>
  </w:num>
  <w:num w:numId="17" w16cid:durableId="2075591026">
    <w:abstractNumId w:val="6"/>
  </w:num>
  <w:num w:numId="18" w16cid:durableId="1702513005">
    <w:abstractNumId w:val="5"/>
  </w:num>
  <w:num w:numId="19" w16cid:durableId="802314052">
    <w:abstractNumId w:val="1"/>
  </w:num>
  <w:num w:numId="20" w16cid:durableId="1757553283">
    <w:abstractNumId w:val="15"/>
  </w:num>
  <w:num w:numId="21" w16cid:durableId="1811706066">
    <w:abstractNumId w:val="23"/>
  </w:num>
  <w:num w:numId="22" w16cid:durableId="1448617870">
    <w:abstractNumId w:val="0"/>
  </w:num>
  <w:num w:numId="23" w16cid:durableId="62071724">
    <w:abstractNumId w:val="8"/>
  </w:num>
  <w:num w:numId="24" w16cid:durableId="7652308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47A"/>
    <w:rsid w:val="00015FF4"/>
    <w:rsid w:val="000234A6"/>
    <w:rsid w:val="00037EA8"/>
    <w:rsid w:val="000410E7"/>
    <w:rsid w:val="00056D80"/>
    <w:rsid w:val="00061025"/>
    <w:rsid w:val="000618DE"/>
    <w:rsid w:val="000654A0"/>
    <w:rsid w:val="00084A43"/>
    <w:rsid w:val="000A2FFD"/>
    <w:rsid w:val="000D1B00"/>
    <w:rsid w:val="000D7034"/>
    <w:rsid w:val="000E37FE"/>
    <w:rsid w:val="000F5858"/>
    <w:rsid w:val="00117BFC"/>
    <w:rsid w:val="00117DA7"/>
    <w:rsid w:val="00152D65"/>
    <w:rsid w:val="0017374D"/>
    <w:rsid w:val="001839CA"/>
    <w:rsid w:val="0018585C"/>
    <w:rsid w:val="001A21DD"/>
    <w:rsid w:val="001D544D"/>
    <w:rsid w:val="001E151F"/>
    <w:rsid w:val="001E236D"/>
    <w:rsid w:val="001E260F"/>
    <w:rsid w:val="001E3A0F"/>
    <w:rsid w:val="002048C1"/>
    <w:rsid w:val="002336DE"/>
    <w:rsid w:val="00250D6E"/>
    <w:rsid w:val="00253978"/>
    <w:rsid w:val="00262993"/>
    <w:rsid w:val="00274A5D"/>
    <w:rsid w:val="0028315B"/>
    <w:rsid w:val="00284840"/>
    <w:rsid w:val="00293250"/>
    <w:rsid w:val="002A7CFF"/>
    <w:rsid w:val="002E120C"/>
    <w:rsid w:val="002F66C2"/>
    <w:rsid w:val="002F6DB9"/>
    <w:rsid w:val="0030223C"/>
    <w:rsid w:val="003173E7"/>
    <w:rsid w:val="00322ED6"/>
    <w:rsid w:val="00334A0B"/>
    <w:rsid w:val="003449E2"/>
    <w:rsid w:val="0037157C"/>
    <w:rsid w:val="0037357E"/>
    <w:rsid w:val="003860BF"/>
    <w:rsid w:val="003A2951"/>
    <w:rsid w:val="003B3EBB"/>
    <w:rsid w:val="003B526F"/>
    <w:rsid w:val="003F4C79"/>
    <w:rsid w:val="00423573"/>
    <w:rsid w:val="00423A77"/>
    <w:rsid w:val="0044165A"/>
    <w:rsid w:val="0044547A"/>
    <w:rsid w:val="004573B6"/>
    <w:rsid w:val="00467740"/>
    <w:rsid w:val="004B0C71"/>
    <w:rsid w:val="004C5643"/>
    <w:rsid w:val="004E72ED"/>
    <w:rsid w:val="004F5BA5"/>
    <w:rsid w:val="00500565"/>
    <w:rsid w:val="00505B23"/>
    <w:rsid w:val="00517B5A"/>
    <w:rsid w:val="005254F2"/>
    <w:rsid w:val="00533759"/>
    <w:rsid w:val="00570962"/>
    <w:rsid w:val="00595E8D"/>
    <w:rsid w:val="005A5408"/>
    <w:rsid w:val="005C5F61"/>
    <w:rsid w:val="005D0353"/>
    <w:rsid w:val="005D45A3"/>
    <w:rsid w:val="005D787B"/>
    <w:rsid w:val="005E1C95"/>
    <w:rsid w:val="00602470"/>
    <w:rsid w:val="00625554"/>
    <w:rsid w:val="00630A79"/>
    <w:rsid w:val="00642F79"/>
    <w:rsid w:val="00675A9D"/>
    <w:rsid w:val="00680D11"/>
    <w:rsid w:val="006979C8"/>
    <w:rsid w:val="006A7727"/>
    <w:rsid w:val="006A78BC"/>
    <w:rsid w:val="006C099A"/>
    <w:rsid w:val="006C4105"/>
    <w:rsid w:val="006D3AC0"/>
    <w:rsid w:val="006F31FB"/>
    <w:rsid w:val="00707430"/>
    <w:rsid w:val="00757106"/>
    <w:rsid w:val="007711EC"/>
    <w:rsid w:val="00777B26"/>
    <w:rsid w:val="0078054E"/>
    <w:rsid w:val="00793219"/>
    <w:rsid w:val="007A38A8"/>
    <w:rsid w:val="007A55AD"/>
    <w:rsid w:val="007B59FC"/>
    <w:rsid w:val="007F1EAB"/>
    <w:rsid w:val="00802AC1"/>
    <w:rsid w:val="00862525"/>
    <w:rsid w:val="00890424"/>
    <w:rsid w:val="008D2B9B"/>
    <w:rsid w:val="008F57FC"/>
    <w:rsid w:val="009028F5"/>
    <w:rsid w:val="0091156B"/>
    <w:rsid w:val="00914276"/>
    <w:rsid w:val="00937126"/>
    <w:rsid w:val="00950FFA"/>
    <w:rsid w:val="009558C0"/>
    <w:rsid w:val="0096078F"/>
    <w:rsid w:val="00970C17"/>
    <w:rsid w:val="0097304B"/>
    <w:rsid w:val="0098298C"/>
    <w:rsid w:val="009B1625"/>
    <w:rsid w:val="009B2591"/>
    <w:rsid w:val="009D55D3"/>
    <w:rsid w:val="009F02B3"/>
    <w:rsid w:val="009F17AE"/>
    <w:rsid w:val="00A1054A"/>
    <w:rsid w:val="00A52747"/>
    <w:rsid w:val="00A5419D"/>
    <w:rsid w:val="00A60604"/>
    <w:rsid w:val="00A656C0"/>
    <w:rsid w:val="00AA1DB6"/>
    <w:rsid w:val="00AA44A3"/>
    <w:rsid w:val="00AA5214"/>
    <w:rsid w:val="00AB0B4D"/>
    <w:rsid w:val="00AB4B4E"/>
    <w:rsid w:val="00AC050D"/>
    <w:rsid w:val="00AD08A5"/>
    <w:rsid w:val="00AD35D2"/>
    <w:rsid w:val="00AE2DC0"/>
    <w:rsid w:val="00B01C6F"/>
    <w:rsid w:val="00B02852"/>
    <w:rsid w:val="00B1167D"/>
    <w:rsid w:val="00B35A99"/>
    <w:rsid w:val="00B76D46"/>
    <w:rsid w:val="00B77C37"/>
    <w:rsid w:val="00B831A1"/>
    <w:rsid w:val="00B95539"/>
    <w:rsid w:val="00B976F2"/>
    <w:rsid w:val="00BB288E"/>
    <w:rsid w:val="00BB28DF"/>
    <w:rsid w:val="00BD3852"/>
    <w:rsid w:val="00BF3774"/>
    <w:rsid w:val="00BF53BB"/>
    <w:rsid w:val="00C07D46"/>
    <w:rsid w:val="00C22660"/>
    <w:rsid w:val="00C31F9C"/>
    <w:rsid w:val="00C375E1"/>
    <w:rsid w:val="00C7209A"/>
    <w:rsid w:val="00C8564E"/>
    <w:rsid w:val="00CA2F53"/>
    <w:rsid w:val="00CC28D8"/>
    <w:rsid w:val="00CC5505"/>
    <w:rsid w:val="00D1073E"/>
    <w:rsid w:val="00D44C2C"/>
    <w:rsid w:val="00D82004"/>
    <w:rsid w:val="00D82621"/>
    <w:rsid w:val="00DB63D1"/>
    <w:rsid w:val="00DC112D"/>
    <w:rsid w:val="00DC37AE"/>
    <w:rsid w:val="00DD108B"/>
    <w:rsid w:val="00DE172F"/>
    <w:rsid w:val="00DF1FA0"/>
    <w:rsid w:val="00E00C32"/>
    <w:rsid w:val="00E132C0"/>
    <w:rsid w:val="00E21C4F"/>
    <w:rsid w:val="00E3767F"/>
    <w:rsid w:val="00E54B96"/>
    <w:rsid w:val="00E569F6"/>
    <w:rsid w:val="00EC1F37"/>
    <w:rsid w:val="00ED28E8"/>
    <w:rsid w:val="00F06B55"/>
    <w:rsid w:val="00F21415"/>
    <w:rsid w:val="00F40D97"/>
    <w:rsid w:val="00F41F8D"/>
    <w:rsid w:val="00F672DF"/>
    <w:rsid w:val="00F846C7"/>
    <w:rsid w:val="00F86E34"/>
    <w:rsid w:val="00FA512F"/>
    <w:rsid w:val="00FD0160"/>
    <w:rsid w:val="00FD79D9"/>
    <w:rsid w:val="00FE4FDF"/>
    <w:rsid w:val="00FF08C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1F1B9"/>
  <w15:chartTrackingRefBased/>
  <w15:docId w15:val="{7BB2769C-248A-4CBD-BFDC-70E4357D8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4454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Cmsor2">
    <w:name w:val="heading 2"/>
    <w:basedOn w:val="Norml"/>
    <w:next w:val="Norml"/>
    <w:link w:val="Cmsor2Char"/>
    <w:uiPriority w:val="9"/>
    <w:semiHidden/>
    <w:unhideWhenUsed/>
    <w:qFormat/>
    <w:rsid w:val="004454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Cmsor3">
    <w:name w:val="heading 3"/>
    <w:basedOn w:val="Norml"/>
    <w:next w:val="Norml"/>
    <w:link w:val="Cmsor3Char"/>
    <w:uiPriority w:val="9"/>
    <w:semiHidden/>
    <w:unhideWhenUsed/>
    <w:qFormat/>
    <w:rsid w:val="0044547A"/>
    <w:pPr>
      <w:keepNext/>
      <w:keepLines/>
      <w:spacing w:before="160" w:after="80"/>
      <w:outlineLvl w:val="2"/>
    </w:pPr>
    <w:rPr>
      <w:rFonts w:eastAsiaTheme="majorEastAsia" w:cstheme="majorBidi"/>
      <w:color w:val="2F5496" w:themeColor="accent1" w:themeShade="BF"/>
      <w:sz w:val="28"/>
      <w:szCs w:val="28"/>
    </w:rPr>
  </w:style>
  <w:style w:type="paragraph" w:styleId="Cmsor4">
    <w:name w:val="heading 4"/>
    <w:basedOn w:val="Norml"/>
    <w:next w:val="Norml"/>
    <w:link w:val="Cmsor4Char"/>
    <w:uiPriority w:val="9"/>
    <w:semiHidden/>
    <w:unhideWhenUsed/>
    <w:qFormat/>
    <w:rsid w:val="0044547A"/>
    <w:pPr>
      <w:keepNext/>
      <w:keepLines/>
      <w:spacing w:before="80" w:after="40"/>
      <w:outlineLvl w:val="3"/>
    </w:pPr>
    <w:rPr>
      <w:rFonts w:eastAsiaTheme="majorEastAsia" w:cstheme="majorBidi"/>
      <w:i/>
      <w:iCs/>
      <w:color w:val="2F5496" w:themeColor="accent1" w:themeShade="BF"/>
    </w:rPr>
  </w:style>
  <w:style w:type="paragraph" w:styleId="Cmsor5">
    <w:name w:val="heading 5"/>
    <w:basedOn w:val="Norml"/>
    <w:next w:val="Norml"/>
    <w:link w:val="Cmsor5Char"/>
    <w:uiPriority w:val="9"/>
    <w:semiHidden/>
    <w:unhideWhenUsed/>
    <w:qFormat/>
    <w:rsid w:val="0044547A"/>
    <w:pPr>
      <w:keepNext/>
      <w:keepLines/>
      <w:spacing w:before="80" w:after="40"/>
      <w:outlineLvl w:val="4"/>
    </w:pPr>
    <w:rPr>
      <w:rFonts w:eastAsiaTheme="majorEastAsia" w:cstheme="majorBidi"/>
      <w:color w:val="2F5496" w:themeColor="accent1" w:themeShade="BF"/>
    </w:rPr>
  </w:style>
  <w:style w:type="paragraph" w:styleId="Cmsor6">
    <w:name w:val="heading 6"/>
    <w:basedOn w:val="Norml"/>
    <w:next w:val="Norml"/>
    <w:link w:val="Cmsor6Char"/>
    <w:uiPriority w:val="9"/>
    <w:semiHidden/>
    <w:unhideWhenUsed/>
    <w:qFormat/>
    <w:rsid w:val="0044547A"/>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44547A"/>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44547A"/>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44547A"/>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44547A"/>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semiHidden/>
    <w:rsid w:val="0044547A"/>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44547A"/>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44547A"/>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44547A"/>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44547A"/>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44547A"/>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44547A"/>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44547A"/>
    <w:rPr>
      <w:rFonts w:eastAsiaTheme="majorEastAsia" w:cstheme="majorBidi"/>
      <w:color w:val="272727" w:themeColor="text1" w:themeTint="D8"/>
    </w:rPr>
  </w:style>
  <w:style w:type="paragraph" w:styleId="Cm">
    <w:name w:val="Title"/>
    <w:basedOn w:val="Norml"/>
    <w:next w:val="Norml"/>
    <w:link w:val="CmChar"/>
    <w:uiPriority w:val="10"/>
    <w:qFormat/>
    <w:rsid w:val="004454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44547A"/>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44547A"/>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44547A"/>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44547A"/>
    <w:pPr>
      <w:spacing w:before="160"/>
      <w:jc w:val="center"/>
    </w:pPr>
    <w:rPr>
      <w:i/>
      <w:iCs/>
      <w:color w:val="404040" w:themeColor="text1" w:themeTint="BF"/>
    </w:rPr>
  </w:style>
  <w:style w:type="character" w:customStyle="1" w:styleId="IdzetChar">
    <w:name w:val="Idézet Char"/>
    <w:basedOn w:val="Bekezdsalapbettpusa"/>
    <w:link w:val="Idzet"/>
    <w:uiPriority w:val="29"/>
    <w:rsid w:val="0044547A"/>
    <w:rPr>
      <w:i/>
      <w:iCs/>
      <w:color w:val="404040" w:themeColor="text1" w:themeTint="BF"/>
    </w:rPr>
  </w:style>
  <w:style w:type="paragraph" w:styleId="Listaszerbekezds">
    <w:name w:val="List Paragraph"/>
    <w:basedOn w:val="Norml"/>
    <w:uiPriority w:val="34"/>
    <w:qFormat/>
    <w:rsid w:val="0044547A"/>
    <w:pPr>
      <w:ind w:left="720"/>
      <w:contextualSpacing/>
    </w:pPr>
  </w:style>
  <w:style w:type="character" w:styleId="Erskiemels">
    <w:name w:val="Intense Emphasis"/>
    <w:basedOn w:val="Bekezdsalapbettpusa"/>
    <w:uiPriority w:val="21"/>
    <w:qFormat/>
    <w:rsid w:val="0044547A"/>
    <w:rPr>
      <w:i/>
      <w:iCs/>
      <w:color w:val="2F5496" w:themeColor="accent1" w:themeShade="BF"/>
    </w:rPr>
  </w:style>
  <w:style w:type="paragraph" w:styleId="Kiemeltidzet">
    <w:name w:val="Intense Quote"/>
    <w:basedOn w:val="Norml"/>
    <w:next w:val="Norml"/>
    <w:link w:val="KiemeltidzetChar"/>
    <w:uiPriority w:val="30"/>
    <w:qFormat/>
    <w:rsid w:val="004454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sid w:val="0044547A"/>
    <w:rPr>
      <w:i/>
      <w:iCs/>
      <w:color w:val="2F5496" w:themeColor="accent1" w:themeShade="BF"/>
    </w:rPr>
  </w:style>
  <w:style w:type="character" w:styleId="Ershivatkozs">
    <w:name w:val="Intense Reference"/>
    <w:basedOn w:val="Bekezdsalapbettpusa"/>
    <w:uiPriority w:val="32"/>
    <w:qFormat/>
    <w:rsid w:val="0044547A"/>
    <w:rPr>
      <w:b/>
      <w:bCs/>
      <w:smallCaps/>
      <w:color w:val="2F5496" w:themeColor="accent1" w:themeShade="BF"/>
      <w:spacing w:val="5"/>
    </w:rPr>
  </w:style>
  <w:style w:type="character" w:styleId="Hiperhivatkozs">
    <w:name w:val="Hyperlink"/>
    <w:basedOn w:val="Bekezdsalapbettpusa"/>
    <w:uiPriority w:val="99"/>
    <w:unhideWhenUsed/>
    <w:rsid w:val="003A2951"/>
    <w:rPr>
      <w:color w:val="0563C1" w:themeColor="hyperlink"/>
      <w:u w:val="single"/>
    </w:rPr>
  </w:style>
  <w:style w:type="character" w:styleId="Feloldatlanmegemlts">
    <w:name w:val="Unresolved Mention"/>
    <w:basedOn w:val="Bekezdsalapbettpusa"/>
    <w:uiPriority w:val="99"/>
    <w:semiHidden/>
    <w:unhideWhenUsed/>
    <w:rsid w:val="003A2951"/>
    <w:rPr>
      <w:color w:val="605E5C"/>
      <w:shd w:val="clear" w:color="auto" w:fill="E1DFDD"/>
    </w:rPr>
  </w:style>
  <w:style w:type="character" w:customStyle="1" w:styleId="FootnoteCharacters">
    <w:name w:val="Footnote Characters"/>
    <w:qFormat/>
    <w:rsid w:val="009B2591"/>
  </w:style>
  <w:style w:type="character" w:customStyle="1" w:styleId="FootnoteAnchor">
    <w:name w:val="Footnote Anchor"/>
    <w:rsid w:val="009B2591"/>
    <w:rPr>
      <w:vertAlign w:val="superscript"/>
    </w:rPr>
  </w:style>
  <w:style w:type="paragraph" w:styleId="Szvegtrzs">
    <w:name w:val="Body Text"/>
    <w:basedOn w:val="Norml"/>
    <w:link w:val="SzvegtrzsChar"/>
    <w:rsid w:val="009B2591"/>
    <w:pPr>
      <w:suppressAutoHyphens/>
      <w:spacing w:after="140" w:line="288" w:lineRule="auto"/>
    </w:pPr>
    <w:rPr>
      <w:rFonts w:ascii="Times New Roman" w:eastAsia="Noto Sans CJK SC Regular" w:hAnsi="Times New Roman" w:cs="FreeSans"/>
      <w:sz w:val="24"/>
      <w:szCs w:val="24"/>
      <w:lang w:eastAsia="zh-CN" w:bidi="hi-IN"/>
      <w14:ligatures w14:val="none"/>
    </w:rPr>
  </w:style>
  <w:style w:type="character" w:customStyle="1" w:styleId="SzvegtrzsChar">
    <w:name w:val="Szövegtörzs Char"/>
    <w:basedOn w:val="Bekezdsalapbettpusa"/>
    <w:link w:val="Szvegtrzs"/>
    <w:rsid w:val="009B2591"/>
    <w:rPr>
      <w:rFonts w:ascii="Times New Roman" w:eastAsia="Noto Sans CJK SC Regular" w:hAnsi="Times New Roman" w:cs="FreeSans"/>
      <w:sz w:val="24"/>
      <w:szCs w:val="24"/>
      <w:lang w:eastAsia="zh-CN" w:bidi="hi-IN"/>
      <w14:ligatures w14:val="none"/>
    </w:rPr>
  </w:style>
  <w:style w:type="paragraph" w:styleId="llb">
    <w:name w:val="footer"/>
    <w:basedOn w:val="Norml"/>
    <w:link w:val="llbChar"/>
    <w:uiPriority w:val="99"/>
    <w:rsid w:val="009B2591"/>
    <w:pPr>
      <w:suppressLineNumbers/>
      <w:tabs>
        <w:tab w:val="center" w:pos="4819"/>
        <w:tab w:val="right" w:pos="9638"/>
      </w:tabs>
      <w:suppressAutoHyphens/>
      <w:spacing w:after="0" w:line="240" w:lineRule="auto"/>
    </w:pPr>
    <w:rPr>
      <w:rFonts w:ascii="Times New Roman" w:eastAsia="Noto Sans CJK SC Regular" w:hAnsi="Times New Roman" w:cs="FreeSans"/>
      <w:sz w:val="24"/>
      <w:szCs w:val="24"/>
      <w:lang w:eastAsia="zh-CN" w:bidi="hi-IN"/>
      <w14:ligatures w14:val="none"/>
    </w:rPr>
  </w:style>
  <w:style w:type="character" w:customStyle="1" w:styleId="llbChar">
    <w:name w:val="Élőláb Char"/>
    <w:basedOn w:val="Bekezdsalapbettpusa"/>
    <w:link w:val="llb"/>
    <w:uiPriority w:val="99"/>
    <w:rsid w:val="009B2591"/>
    <w:rPr>
      <w:rFonts w:ascii="Times New Roman" w:eastAsia="Noto Sans CJK SC Regular" w:hAnsi="Times New Roman" w:cs="FreeSans"/>
      <w:sz w:val="24"/>
      <w:szCs w:val="24"/>
      <w:lang w:eastAsia="zh-CN" w:bidi="hi-IN"/>
      <w14:ligatures w14:val="none"/>
    </w:rPr>
  </w:style>
  <w:style w:type="paragraph" w:styleId="Lbjegyzetszveg">
    <w:name w:val="footnote text"/>
    <w:basedOn w:val="Norml"/>
    <w:link w:val="LbjegyzetszvegChar"/>
    <w:rsid w:val="009B2591"/>
    <w:pPr>
      <w:suppressLineNumbers/>
      <w:suppressAutoHyphens/>
      <w:spacing w:after="0" w:line="240" w:lineRule="auto"/>
      <w:ind w:left="339" w:hanging="339"/>
    </w:pPr>
    <w:rPr>
      <w:rFonts w:ascii="Times New Roman" w:eastAsia="Noto Sans CJK SC Regular" w:hAnsi="Times New Roman" w:cs="FreeSans"/>
      <w:sz w:val="20"/>
      <w:szCs w:val="20"/>
      <w:lang w:eastAsia="zh-CN" w:bidi="hi-IN"/>
      <w14:ligatures w14:val="none"/>
    </w:rPr>
  </w:style>
  <w:style w:type="character" w:customStyle="1" w:styleId="LbjegyzetszvegChar">
    <w:name w:val="Lábjegyzetszöveg Char"/>
    <w:basedOn w:val="Bekezdsalapbettpusa"/>
    <w:link w:val="Lbjegyzetszveg"/>
    <w:rsid w:val="009B2591"/>
    <w:rPr>
      <w:rFonts w:ascii="Times New Roman" w:eastAsia="Noto Sans CJK SC Regular" w:hAnsi="Times New Roman" w:cs="FreeSans"/>
      <w:sz w:val="20"/>
      <w:szCs w:val="20"/>
      <w:lang w:eastAsia="zh-CN" w:bidi="hi-IN"/>
      <w14:ligatures w14:val="none"/>
    </w:rPr>
  </w:style>
  <w:style w:type="character" w:styleId="Lbjegyzet-hivatkozs">
    <w:name w:val="footnote reference"/>
    <w:basedOn w:val="Bekezdsalapbettpusa"/>
    <w:uiPriority w:val="99"/>
    <w:semiHidden/>
    <w:unhideWhenUsed/>
    <w:rsid w:val="00D1073E"/>
    <w:rPr>
      <w:vertAlign w:val="superscript"/>
    </w:rPr>
  </w:style>
  <w:style w:type="paragraph" w:styleId="Tartalomjegyzkcmsora">
    <w:name w:val="TOC Heading"/>
    <w:basedOn w:val="Cmsor1"/>
    <w:next w:val="Norml"/>
    <w:uiPriority w:val="39"/>
    <w:unhideWhenUsed/>
    <w:qFormat/>
    <w:rsid w:val="00284840"/>
    <w:pPr>
      <w:spacing w:before="240" w:after="0"/>
      <w:outlineLvl w:val="9"/>
    </w:pPr>
    <w:rPr>
      <w:kern w:val="0"/>
      <w:sz w:val="32"/>
      <w:szCs w:val="32"/>
      <w:lang w:eastAsia="hu-HU"/>
      <w14:ligatures w14:val="none"/>
    </w:rPr>
  </w:style>
  <w:style w:type="paragraph" w:styleId="TJ1">
    <w:name w:val="toc 1"/>
    <w:basedOn w:val="Norml"/>
    <w:next w:val="Norml"/>
    <w:autoRedefine/>
    <w:uiPriority w:val="39"/>
    <w:unhideWhenUsed/>
    <w:rsid w:val="00B76D46"/>
    <w:pPr>
      <w:spacing w:after="100"/>
    </w:pPr>
  </w:style>
  <w:style w:type="paragraph" w:styleId="TJ2">
    <w:name w:val="toc 2"/>
    <w:basedOn w:val="Norml"/>
    <w:next w:val="Norml"/>
    <w:autoRedefine/>
    <w:uiPriority w:val="39"/>
    <w:unhideWhenUsed/>
    <w:rsid w:val="00B76D46"/>
    <w:pPr>
      <w:spacing w:after="100"/>
      <w:ind w:left="220"/>
    </w:pPr>
  </w:style>
  <w:style w:type="paragraph" w:styleId="TJ3">
    <w:name w:val="toc 3"/>
    <w:basedOn w:val="Norml"/>
    <w:next w:val="Norml"/>
    <w:autoRedefine/>
    <w:uiPriority w:val="39"/>
    <w:unhideWhenUsed/>
    <w:rsid w:val="00B76D46"/>
    <w:pPr>
      <w:spacing w:after="100"/>
      <w:ind w:left="440"/>
    </w:pPr>
  </w:style>
  <w:style w:type="paragraph" w:styleId="lfej">
    <w:name w:val="header"/>
    <w:basedOn w:val="Norml"/>
    <w:link w:val="lfejChar"/>
    <w:uiPriority w:val="99"/>
    <w:unhideWhenUsed/>
    <w:rsid w:val="00467740"/>
    <w:pPr>
      <w:tabs>
        <w:tab w:val="center" w:pos="4536"/>
        <w:tab w:val="right" w:pos="9072"/>
      </w:tabs>
      <w:spacing w:after="0" w:line="240" w:lineRule="auto"/>
    </w:pPr>
  </w:style>
  <w:style w:type="character" w:customStyle="1" w:styleId="lfejChar">
    <w:name w:val="Élőfej Char"/>
    <w:basedOn w:val="Bekezdsalapbettpusa"/>
    <w:link w:val="lfej"/>
    <w:uiPriority w:val="99"/>
    <w:rsid w:val="00467740"/>
  </w:style>
  <w:style w:type="character" w:styleId="Jegyzethivatkozs">
    <w:name w:val="annotation reference"/>
    <w:basedOn w:val="Bekezdsalapbettpusa"/>
    <w:uiPriority w:val="99"/>
    <w:semiHidden/>
    <w:unhideWhenUsed/>
    <w:rsid w:val="006C4105"/>
    <w:rPr>
      <w:sz w:val="16"/>
      <w:szCs w:val="16"/>
    </w:rPr>
  </w:style>
  <w:style w:type="paragraph" w:styleId="Jegyzetszveg">
    <w:name w:val="annotation text"/>
    <w:basedOn w:val="Norml"/>
    <w:link w:val="JegyzetszvegChar"/>
    <w:uiPriority w:val="99"/>
    <w:semiHidden/>
    <w:unhideWhenUsed/>
    <w:rsid w:val="006C4105"/>
    <w:pPr>
      <w:spacing w:line="240" w:lineRule="auto"/>
    </w:pPr>
    <w:rPr>
      <w:sz w:val="20"/>
      <w:szCs w:val="20"/>
    </w:rPr>
  </w:style>
  <w:style w:type="character" w:customStyle="1" w:styleId="JegyzetszvegChar">
    <w:name w:val="Jegyzetszöveg Char"/>
    <w:basedOn w:val="Bekezdsalapbettpusa"/>
    <w:link w:val="Jegyzetszveg"/>
    <w:uiPriority w:val="99"/>
    <w:semiHidden/>
    <w:rsid w:val="006C4105"/>
    <w:rPr>
      <w:sz w:val="20"/>
      <w:szCs w:val="20"/>
    </w:rPr>
  </w:style>
  <w:style w:type="paragraph" w:styleId="Megjegyzstrgya">
    <w:name w:val="annotation subject"/>
    <w:basedOn w:val="Jegyzetszveg"/>
    <w:next w:val="Jegyzetszveg"/>
    <w:link w:val="MegjegyzstrgyaChar"/>
    <w:uiPriority w:val="99"/>
    <w:semiHidden/>
    <w:unhideWhenUsed/>
    <w:rsid w:val="006C4105"/>
    <w:rPr>
      <w:b/>
      <w:bCs/>
    </w:rPr>
  </w:style>
  <w:style w:type="character" w:customStyle="1" w:styleId="MegjegyzstrgyaChar">
    <w:name w:val="Megjegyzés tárgya Char"/>
    <w:basedOn w:val="JegyzetszvegChar"/>
    <w:link w:val="Megjegyzstrgya"/>
    <w:uiPriority w:val="99"/>
    <w:semiHidden/>
    <w:rsid w:val="006C41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diagramColors" Target="diagrams/colors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diagramLayout" Target="diagrams/layout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diagramQuickStyle" Target="diagrams/quickStyle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diagramData" Target="diagrams/data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microsoft.com/office/2007/relationships/diagramDrawing" Target="diagrams/drawing2.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diagramColors" Target="diagrams/colors2.xml"/><Relationship Id="rId10" Type="http://schemas.openxmlformats.org/officeDocument/2006/relationships/header" Target="header2.xml"/><Relationship Id="rId19"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diagramQuickStyle" Target="diagrams/quickStyle2.xm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C6DC2F1-3D6A-4229-B879-B74B8CD523CA}" type="doc">
      <dgm:prSet loTypeId="urn:microsoft.com/office/officeart/2005/8/layout/orgChart1" loCatId="hierarchy" qsTypeId="urn:microsoft.com/office/officeart/2005/8/quickstyle/simple1" qsCatId="simple" csTypeId="urn:microsoft.com/office/officeart/2005/8/colors/accent3_2" csCatId="accent3" phldr="1"/>
      <dgm:spPr/>
      <dgm:t>
        <a:bodyPr/>
        <a:lstStyle/>
        <a:p>
          <a:endParaRPr lang="hu-HU"/>
        </a:p>
      </dgm:t>
    </dgm:pt>
    <dgm:pt modelId="{56930703-B2D0-4255-AEAE-2259090CA253}">
      <dgm:prSet phldrT="[Szöveg]"/>
      <dgm:spPr/>
      <dgm:t>
        <a:bodyPr/>
        <a:lstStyle/>
        <a:p>
          <a:r>
            <a:rPr lang="hu-HU">
              <a:solidFill>
                <a:schemeClr val="tx1"/>
              </a:solidFill>
              <a:latin typeface="Garamond" panose="02020404030301010803" pitchFamily="18" charset="0"/>
            </a:rPr>
            <a:t>Helyi önkormányzat vagyona</a:t>
          </a:r>
        </a:p>
      </dgm:t>
    </dgm:pt>
    <dgm:pt modelId="{9C28C8B0-84C3-4B62-95AA-25C23645D509}" type="parTrans" cxnId="{1E375DEB-C168-47BB-9F89-187B00AEA7A6}">
      <dgm:prSet/>
      <dgm:spPr/>
      <dgm:t>
        <a:bodyPr/>
        <a:lstStyle/>
        <a:p>
          <a:endParaRPr lang="hu-HU"/>
        </a:p>
      </dgm:t>
    </dgm:pt>
    <dgm:pt modelId="{63AE7B71-2BBE-4BF2-9FA8-899A4D8EF02C}" type="sibTrans" cxnId="{1E375DEB-C168-47BB-9F89-187B00AEA7A6}">
      <dgm:prSet/>
      <dgm:spPr/>
      <dgm:t>
        <a:bodyPr/>
        <a:lstStyle/>
        <a:p>
          <a:endParaRPr lang="hu-HU"/>
        </a:p>
      </dgm:t>
    </dgm:pt>
    <dgm:pt modelId="{734721E5-5FB7-41D5-AED9-1D49CC5B6AD1}">
      <dgm:prSet phldrT="[Szöveg]"/>
      <dgm:spPr/>
      <dgm:t>
        <a:bodyPr/>
        <a:lstStyle/>
        <a:p>
          <a:r>
            <a:rPr lang="hu-HU">
              <a:solidFill>
                <a:schemeClr val="tx1"/>
              </a:solidFill>
              <a:latin typeface="Garamond" panose="02020404030301010803" pitchFamily="18" charset="0"/>
            </a:rPr>
            <a:t>Törzsvagyon</a:t>
          </a:r>
        </a:p>
      </dgm:t>
    </dgm:pt>
    <dgm:pt modelId="{BF0BDB14-BDEC-4C8E-A148-D514F8030241}" type="parTrans" cxnId="{DD203B19-2EF5-464D-91E7-558AA909181E}">
      <dgm:prSet/>
      <dgm:spPr/>
      <dgm:t>
        <a:bodyPr/>
        <a:lstStyle/>
        <a:p>
          <a:endParaRPr lang="hu-HU">
            <a:latin typeface="Garamond" panose="02020404030301010803" pitchFamily="18" charset="0"/>
          </a:endParaRPr>
        </a:p>
      </dgm:t>
    </dgm:pt>
    <dgm:pt modelId="{8D7D24D7-5E07-4582-8022-31011EE43694}" type="sibTrans" cxnId="{DD203B19-2EF5-464D-91E7-558AA909181E}">
      <dgm:prSet/>
      <dgm:spPr/>
      <dgm:t>
        <a:bodyPr/>
        <a:lstStyle/>
        <a:p>
          <a:endParaRPr lang="hu-HU"/>
        </a:p>
      </dgm:t>
    </dgm:pt>
    <dgm:pt modelId="{7903D83D-8E46-4E42-9672-AF28EE8A255E}">
      <dgm:prSet phldrT="[Szöveg]"/>
      <dgm:spPr/>
      <dgm:t>
        <a:bodyPr/>
        <a:lstStyle/>
        <a:p>
          <a:r>
            <a:rPr lang="hu-HU">
              <a:solidFill>
                <a:schemeClr val="tx1"/>
              </a:solidFill>
              <a:latin typeface="Garamond" panose="02020404030301010803" pitchFamily="18" charset="0"/>
            </a:rPr>
            <a:t>Üzleti vagyon</a:t>
          </a:r>
        </a:p>
      </dgm:t>
    </dgm:pt>
    <dgm:pt modelId="{958AAA97-C844-43A9-8D94-C49D0A416661}" type="parTrans" cxnId="{48151423-4CF8-4D08-A61C-0D04C77015A6}">
      <dgm:prSet/>
      <dgm:spPr/>
      <dgm:t>
        <a:bodyPr/>
        <a:lstStyle/>
        <a:p>
          <a:endParaRPr lang="hu-HU">
            <a:latin typeface="Garamond" panose="02020404030301010803" pitchFamily="18" charset="0"/>
          </a:endParaRPr>
        </a:p>
      </dgm:t>
    </dgm:pt>
    <dgm:pt modelId="{2F725565-6A34-47C9-A04D-BE8CB2216469}" type="sibTrans" cxnId="{48151423-4CF8-4D08-A61C-0D04C77015A6}">
      <dgm:prSet/>
      <dgm:spPr/>
      <dgm:t>
        <a:bodyPr/>
        <a:lstStyle/>
        <a:p>
          <a:endParaRPr lang="hu-HU"/>
        </a:p>
      </dgm:t>
    </dgm:pt>
    <dgm:pt modelId="{4216B9BB-D412-47C7-8D67-53F2FABA1F50}">
      <dgm:prSet/>
      <dgm:spPr/>
      <dgm:t>
        <a:bodyPr/>
        <a:lstStyle/>
        <a:p>
          <a:r>
            <a:rPr lang="hu-HU">
              <a:solidFill>
                <a:schemeClr val="tx1"/>
              </a:solidFill>
              <a:latin typeface="Garamond" panose="02020404030301010803" pitchFamily="18" charset="0"/>
            </a:rPr>
            <a:t>Forgalomképtelen</a:t>
          </a:r>
        </a:p>
      </dgm:t>
    </dgm:pt>
    <dgm:pt modelId="{855C6C0E-1E0A-43D0-A0AF-63D41547948B}" type="parTrans" cxnId="{63A0A00E-ED3E-4AC4-A398-ACEC9493E620}">
      <dgm:prSet/>
      <dgm:spPr/>
      <dgm:t>
        <a:bodyPr/>
        <a:lstStyle/>
        <a:p>
          <a:endParaRPr lang="hu-HU">
            <a:latin typeface="Garamond" panose="02020404030301010803" pitchFamily="18" charset="0"/>
          </a:endParaRPr>
        </a:p>
      </dgm:t>
    </dgm:pt>
    <dgm:pt modelId="{E8CF8936-B1EF-4289-B982-B09AD5EA0834}" type="sibTrans" cxnId="{63A0A00E-ED3E-4AC4-A398-ACEC9493E620}">
      <dgm:prSet/>
      <dgm:spPr/>
      <dgm:t>
        <a:bodyPr/>
        <a:lstStyle/>
        <a:p>
          <a:endParaRPr lang="hu-HU"/>
        </a:p>
      </dgm:t>
    </dgm:pt>
    <dgm:pt modelId="{69D639F3-9B8C-4DB5-BFB3-0524AA823CEA}">
      <dgm:prSet/>
      <dgm:spPr/>
      <dgm:t>
        <a:bodyPr/>
        <a:lstStyle/>
        <a:p>
          <a:r>
            <a:rPr lang="hu-HU">
              <a:solidFill>
                <a:schemeClr val="tx1"/>
              </a:solidFill>
              <a:latin typeface="Garamond" panose="02020404030301010803" pitchFamily="18" charset="0"/>
            </a:rPr>
            <a:t>Korlátozottan forgalomképes</a:t>
          </a:r>
        </a:p>
      </dgm:t>
    </dgm:pt>
    <dgm:pt modelId="{29DB5104-3E13-4272-8E96-8BE4E06D8ABF}" type="parTrans" cxnId="{E4270063-EFCC-4E92-8558-7BD18D058AC4}">
      <dgm:prSet/>
      <dgm:spPr/>
      <dgm:t>
        <a:bodyPr/>
        <a:lstStyle/>
        <a:p>
          <a:endParaRPr lang="hu-HU">
            <a:latin typeface="Garamond" panose="02020404030301010803" pitchFamily="18" charset="0"/>
          </a:endParaRPr>
        </a:p>
      </dgm:t>
    </dgm:pt>
    <dgm:pt modelId="{AC08997E-70FD-4555-8D3C-6EF02DA69037}" type="sibTrans" cxnId="{E4270063-EFCC-4E92-8558-7BD18D058AC4}">
      <dgm:prSet/>
      <dgm:spPr/>
      <dgm:t>
        <a:bodyPr/>
        <a:lstStyle/>
        <a:p>
          <a:endParaRPr lang="hu-HU"/>
        </a:p>
      </dgm:t>
    </dgm:pt>
    <dgm:pt modelId="{F4B67DDC-DFBD-48E9-A07B-8A39BF2B8A4D}">
      <dgm:prSet/>
      <dgm:spPr/>
      <dgm:t>
        <a:bodyPr/>
        <a:lstStyle/>
        <a:p>
          <a:r>
            <a:rPr lang="hu-HU">
              <a:solidFill>
                <a:schemeClr val="tx1"/>
              </a:solidFill>
              <a:latin typeface="Garamond" panose="02020404030301010803" pitchFamily="18" charset="0"/>
            </a:rPr>
            <a:t>Forgalomképes</a:t>
          </a:r>
        </a:p>
      </dgm:t>
    </dgm:pt>
    <dgm:pt modelId="{B708918B-F8FD-40F1-8219-AE298ACF21E0}" type="parTrans" cxnId="{3289E9A4-BFAB-465B-BBAB-5D858314F8A3}">
      <dgm:prSet/>
      <dgm:spPr/>
      <dgm:t>
        <a:bodyPr/>
        <a:lstStyle/>
        <a:p>
          <a:endParaRPr lang="hu-HU">
            <a:latin typeface="Garamond" panose="02020404030301010803" pitchFamily="18" charset="0"/>
          </a:endParaRPr>
        </a:p>
      </dgm:t>
    </dgm:pt>
    <dgm:pt modelId="{A08E3EF4-EFC3-4794-A577-02753D1C2A24}" type="sibTrans" cxnId="{3289E9A4-BFAB-465B-BBAB-5D858314F8A3}">
      <dgm:prSet/>
      <dgm:spPr/>
      <dgm:t>
        <a:bodyPr/>
        <a:lstStyle/>
        <a:p>
          <a:endParaRPr lang="hu-HU"/>
        </a:p>
      </dgm:t>
    </dgm:pt>
    <dgm:pt modelId="{059A0E1C-BC88-436A-BD7C-89B704FD7EF9}">
      <dgm:prSet/>
      <dgm:spPr/>
      <dgm:t>
        <a:bodyPr/>
        <a:lstStyle/>
        <a:p>
          <a:r>
            <a:rPr lang="hu-HU">
              <a:solidFill>
                <a:schemeClr val="tx1"/>
              </a:solidFill>
              <a:latin typeface="Garamond" panose="02020404030301010803" pitchFamily="18" charset="0"/>
            </a:rPr>
            <a:t>Kizárólagos helyi önkormányzati tulajdonba tartozó vagyon</a:t>
          </a:r>
        </a:p>
      </dgm:t>
    </dgm:pt>
    <dgm:pt modelId="{00CB55DA-5E14-402C-AEF9-C518EA9D4757}" type="parTrans" cxnId="{FD492A59-A4FE-45BC-9024-40354D76D882}">
      <dgm:prSet/>
      <dgm:spPr/>
      <dgm:t>
        <a:bodyPr/>
        <a:lstStyle/>
        <a:p>
          <a:endParaRPr lang="hu-HU">
            <a:latin typeface="Garamond" panose="02020404030301010803" pitchFamily="18" charset="0"/>
          </a:endParaRPr>
        </a:p>
      </dgm:t>
    </dgm:pt>
    <dgm:pt modelId="{34AFB59E-9A4A-4565-814F-F58B8B559177}" type="sibTrans" cxnId="{FD492A59-A4FE-45BC-9024-40354D76D882}">
      <dgm:prSet/>
      <dgm:spPr/>
      <dgm:t>
        <a:bodyPr/>
        <a:lstStyle/>
        <a:p>
          <a:endParaRPr lang="hu-HU"/>
        </a:p>
      </dgm:t>
    </dgm:pt>
    <dgm:pt modelId="{FBAE90A0-DF1E-4985-8BDA-AAC3A5C14E2E}">
      <dgm:prSet/>
      <dgm:spPr/>
      <dgm:t>
        <a:bodyPr/>
        <a:lstStyle/>
        <a:p>
          <a:r>
            <a:rPr lang="hu-HU">
              <a:solidFill>
                <a:schemeClr val="tx1"/>
              </a:solidFill>
              <a:latin typeface="Garamond" panose="02020404030301010803" pitchFamily="18" charset="0"/>
            </a:rPr>
            <a:t>Nemzetgazdasági szempontból kiemelt jelentőségű helyi önkormányzat vagyon</a:t>
          </a:r>
        </a:p>
      </dgm:t>
    </dgm:pt>
    <dgm:pt modelId="{2B3A4EBE-3F9A-4A73-8265-2C19B54ED653}" type="parTrans" cxnId="{01F55363-3F1E-43CA-8139-737D90465572}">
      <dgm:prSet/>
      <dgm:spPr/>
      <dgm:t>
        <a:bodyPr/>
        <a:lstStyle/>
        <a:p>
          <a:endParaRPr lang="hu-HU">
            <a:latin typeface="Garamond" panose="02020404030301010803" pitchFamily="18" charset="0"/>
          </a:endParaRPr>
        </a:p>
      </dgm:t>
    </dgm:pt>
    <dgm:pt modelId="{0C963D12-2DCE-49AA-9474-1EA3AAAEB743}" type="sibTrans" cxnId="{01F55363-3F1E-43CA-8139-737D90465572}">
      <dgm:prSet/>
      <dgm:spPr/>
      <dgm:t>
        <a:bodyPr/>
        <a:lstStyle/>
        <a:p>
          <a:endParaRPr lang="hu-HU"/>
        </a:p>
      </dgm:t>
    </dgm:pt>
    <dgm:pt modelId="{370A98C3-5D2A-4CC9-AE8A-EDFE871D3175}" type="pres">
      <dgm:prSet presAssocID="{4C6DC2F1-3D6A-4229-B879-B74B8CD523CA}" presName="hierChild1" presStyleCnt="0">
        <dgm:presLayoutVars>
          <dgm:orgChart val="1"/>
          <dgm:chPref val="1"/>
          <dgm:dir/>
          <dgm:animOne val="branch"/>
          <dgm:animLvl val="lvl"/>
          <dgm:resizeHandles/>
        </dgm:presLayoutVars>
      </dgm:prSet>
      <dgm:spPr/>
    </dgm:pt>
    <dgm:pt modelId="{58ABF8D7-C23F-406D-9966-4163F513D932}" type="pres">
      <dgm:prSet presAssocID="{56930703-B2D0-4255-AEAE-2259090CA253}" presName="hierRoot1" presStyleCnt="0">
        <dgm:presLayoutVars>
          <dgm:hierBranch val="init"/>
        </dgm:presLayoutVars>
      </dgm:prSet>
      <dgm:spPr/>
    </dgm:pt>
    <dgm:pt modelId="{201AAFC8-F67B-46F2-9F02-B2EEBEF3D6DE}" type="pres">
      <dgm:prSet presAssocID="{56930703-B2D0-4255-AEAE-2259090CA253}" presName="rootComposite1" presStyleCnt="0"/>
      <dgm:spPr/>
    </dgm:pt>
    <dgm:pt modelId="{42450689-4C44-4630-BA47-BE8737E96638}" type="pres">
      <dgm:prSet presAssocID="{56930703-B2D0-4255-AEAE-2259090CA253}" presName="rootText1" presStyleLbl="node0" presStyleIdx="0" presStyleCnt="1">
        <dgm:presLayoutVars>
          <dgm:chPref val="3"/>
        </dgm:presLayoutVars>
      </dgm:prSet>
      <dgm:spPr/>
    </dgm:pt>
    <dgm:pt modelId="{05660F63-DE4E-4D51-9159-433477F2BAAD}" type="pres">
      <dgm:prSet presAssocID="{56930703-B2D0-4255-AEAE-2259090CA253}" presName="rootConnector1" presStyleLbl="node1" presStyleIdx="0" presStyleCnt="0"/>
      <dgm:spPr/>
    </dgm:pt>
    <dgm:pt modelId="{A989147B-6F3B-4D39-9652-18C5AD0B30B5}" type="pres">
      <dgm:prSet presAssocID="{56930703-B2D0-4255-AEAE-2259090CA253}" presName="hierChild2" presStyleCnt="0"/>
      <dgm:spPr/>
    </dgm:pt>
    <dgm:pt modelId="{4204C0BD-1077-4EB0-8AC1-5A58E104BCDD}" type="pres">
      <dgm:prSet presAssocID="{BF0BDB14-BDEC-4C8E-A148-D514F8030241}" presName="Name37" presStyleLbl="parChTrans1D2" presStyleIdx="0" presStyleCnt="2"/>
      <dgm:spPr/>
    </dgm:pt>
    <dgm:pt modelId="{99677E70-423A-4409-A836-17280BEA90C7}" type="pres">
      <dgm:prSet presAssocID="{734721E5-5FB7-41D5-AED9-1D49CC5B6AD1}" presName="hierRoot2" presStyleCnt="0">
        <dgm:presLayoutVars>
          <dgm:hierBranch val="hang"/>
        </dgm:presLayoutVars>
      </dgm:prSet>
      <dgm:spPr/>
    </dgm:pt>
    <dgm:pt modelId="{F1011629-6F3B-488C-BA4D-B1569298BEC0}" type="pres">
      <dgm:prSet presAssocID="{734721E5-5FB7-41D5-AED9-1D49CC5B6AD1}" presName="rootComposite" presStyleCnt="0"/>
      <dgm:spPr/>
    </dgm:pt>
    <dgm:pt modelId="{E20647BD-4F9D-4981-B617-AF7F7EF81341}" type="pres">
      <dgm:prSet presAssocID="{734721E5-5FB7-41D5-AED9-1D49CC5B6AD1}" presName="rootText" presStyleLbl="node2" presStyleIdx="0" presStyleCnt="2">
        <dgm:presLayoutVars>
          <dgm:chPref val="3"/>
        </dgm:presLayoutVars>
      </dgm:prSet>
      <dgm:spPr/>
    </dgm:pt>
    <dgm:pt modelId="{B3B3D635-FD2D-457E-AA6F-CE7D5269E7CB}" type="pres">
      <dgm:prSet presAssocID="{734721E5-5FB7-41D5-AED9-1D49CC5B6AD1}" presName="rootConnector" presStyleLbl="node2" presStyleIdx="0" presStyleCnt="2"/>
      <dgm:spPr/>
    </dgm:pt>
    <dgm:pt modelId="{BAD85061-EDEF-44B1-9FE4-C792F9F1454B}" type="pres">
      <dgm:prSet presAssocID="{734721E5-5FB7-41D5-AED9-1D49CC5B6AD1}" presName="hierChild4" presStyleCnt="0"/>
      <dgm:spPr/>
    </dgm:pt>
    <dgm:pt modelId="{B6B9FE63-5961-4E7C-82B6-28E4FCC46516}" type="pres">
      <dgm:prSet presAssocID="{855C6C0E-1E0A-43D0-A0AF-63D41547948B}" presName="Name48" presStyleLbl="parChTrans1D3" presStyleIdx="0" presStyleCnt="3"/>
      <dgm:spPr/>
    </dgm:pt>
    <dgm:pt modelId="{08E87A90-C2EE-4401-9E40-EE0643812C58}" type="pres">
      <dgm:prSet presAssocID="{4216B9BB-D412-47C7-8D67-53F2FABA1F50}" presName="hierRoot2" presStyleCnt="0">
        <dgm:presLayoutVars>
          <dgm:hierBranch val="init"/>
        </dgm:presLayoutVars>
      </dgm:prSet>
      <dgm:spPr/>
    </dgm:pt>
    <dgm:pt modelId="{F0F70A95-2FD1-4CBB-9D00-78096B0D0AB0}" type="pres">
      <dgm:prSet presAssocID="{4216B9BB-D412-47C7-8D67-53F2FABA1F50}" presName="rootComposite" presStyleCnt="0"/>
      <dgm:spPr/>
    </dgm:pt>
    <dgm:pt modelId="{28A36369-C1FE-4B1B-B5BA-9356DEF92186}" type="pres">
      <dgm:prSet presAssocID="{4216B9BB-D412-47C7-8D67-53F2FABA1F50}" presName="rootText" presStyleLbl="node3" presStyleIdx="0" presStyleCnt="3">
        <dgm:presLayoutVars>
          <dgm:chPref val="3"/>
        </dgm:presLayoutVars>
      </dgm:prSet>
      <dgm:spPr/>
    </dgm:pt>
    <dgm:pt modelId="{55E62B62-5E2F-46C6-8F84-66F61B7EECB8}" type="pres">
      <dgm:prSet presAssocID="{4216B9BB-D412-47C7-8D67-53F2FABA1F50}" presName="rootConnector" presStyleLbl="node3" presStyleIdx="0" presStyleCnt="3"/>
      <dgm:spPr/>
    </dgm:pt>
    <dgm:pt modelId="{6E9A04CC-2C3E-4539-A3A2-64AD2D10B012}" type="pres">
      <dgm:prSet presAssocID="{4216B9BB-D412-47C7-8D67-53F2FABA1F50}" presName="hierChild4" presStyleCnt="0"/>
      <dgm:spPr/>
    </dgm:pt>
    <dgm:pt modelId="{4AD0F430-D38A-4DB6-A467-6B2CFACA878B}" type="pres">
      <dgm:prSet presAssocID="{00CB55DA-5E14-402C-AEF9-C518EA9D4757}" presName="Name37" presStyleLbl="parChTrans1D4" presStyleIdx="0" presStyleCnt="2"/>
      <dgm:spPr/>
    </dgm:pt>
    <dgm:pt modelId="{ACDD29FA-7D06-4DB7-A6AF-DC4CA0EE8E15}" type="pres">
      <dgm:prSet presAssocID="{059A0E1C-BC88-436A-BD7C-89B704FD7EF9}" presName="hierRoot2" presStyleCnt="0">
        <dgm:presLayoutVars>
          <dgm:hierBranch val="init"/>
        </dgm:presLayoutVars>
      </dgm:prSet>
      <dgm:spPr/>
    </dgm:pt>
    <dgm:pt modelId="{088DA9F4-4A63-417D-8C82-F6987AF61103}" type="pres">
      <dgm:prSet presAssocID="{059A0E1C-BC88-436A-BD7C-89B704FD7EF9}" presName="rootComposite" presStyleCnt="0"/>
      <dgm:spPr/>
    </dgm:pt>
    <dgm:pt modelId="{DC233875-D9ED-4835-9916-E73BFEF5EE0D}" type="pres">
      <dgm:prSet presAssocID="{059A0E1C-BC88-436A-BD7C-89B704FD7EF9}" presName="rootText" presStyleLbl="node4" presStyleIdx="0" presStyleCnt="2">
        <dgm:presLayoutVars>
          <dgm:chPref val="3"/>
        </dgm:presLayoutVars>
      </dgm:prSet>
      <dgm:spPr/>
    </dgm:pt>
    <dgm:pt modelId="{1586BC2F-294D-4AD6-978A-82A4D3CBC9A0}" type="pres">
      <dgm:prSet presAssocID="{059A0E1C-BC88-436A-BD7C-89B704FD7EF9}" presName="rootConnector" presStyleLbl="node4" presStyleIdx="0" presStyleCnt="2"/>
      <dgm:spPr/>
    </dgm:pt>
    <dgm:pt modelId="{9627C254-7A69-46A1-8508-F0D5E2772A12}" type="pres">
      <dgm:prSet presAssocID="{059A0E1C-BC88-436A-BD7C-89B704FD7EF9}" presName="hierChild4" presStyleCnt="0"/>
      <dgm:spPr/>
    </dgm:pt>
    <dgm:pt modelId="{9B89C7B5-4319-45B8-B07B-B000B2414A5D}" type="pres">
      <dgm:prSet presAssocID="{059A0E1C-BC88-436A-BD7C-89B704FD7EF9}" presName="hierChild5" presStyleCnt="0"/>
      <dgm:spPr/>
    </dgm:pt>
    <dgm:pt modelId="{D478822A-1D8B-4CE6-B416-BFFD32855C01}" type="pres">
      <dgm:prSet presAssocID="{2B3A4EBE-3F9A-4A73-8265-2C19B54ED653}" presName="Name37" presStyleLbl="parChTrans1D4" presStyleIdx="1" presStyleCnt="2"/>
      <dgm:spPr/>
    </dgm:pt>
    <dgm:pt modelId="{53ABB892-B603-4FDB-B5F9-02C1D4B01244}" type="pres">
      <dgm:prSet presAssocID="{FBAE90A0-DF1E-4985-8BDA-AAC3A5C14E2E}" presName="hierRoot2" presStyleCnt="0">
        <dgm:presLayoutVars>
          <dgm:hierBranch val="init"/>
        </dgm:presLayoutVars>
      </dgm:prSet>
      <dgm:spPr/>
    </dgm:pt>
    <dgm:pt modelId="{5EB79B6A-ADB2-4458-835A-45D7977F31DF}" type="pres">
      <dgm:prSet presAssocID="{FBAE90A0-DF1E-4985-8BDA-AAC3A5C14E2E}" presName="rootComposite" presStyleCnt="0"/>
      <dgm:spPr/>
    </dgm:pt>
    <dgm:pt modelId="{B97EA988-A9AC-43F5-ABBC-2C6AF2654D2B}" type="pres">
      <dgm:prSet presAssocID="{FBAE90A0-DF1E-4985-8BDA-AAC3A5C14E2E}" presName="rootText" presStyleLbl="node4" presStyleIdx="1" presStyleCnt="2" custLinFactNeighborX="4973" custLinFactNeighborY="-3978">
        <dgm:presLayoutVars>
          <dgm:chPref val="3"/>
        </dgm:presLayoutVars>
      </dgm:prSet>
      <dgm:spPr/>
    </dgm:pt>
    <dgm:pt modelId="{FFDC9545-D3CA-4A75-885D-40483A6DC891}" type="pres">
      <dgm:prSet presAssocID="{FBAE90A0-DF1E-4985-8BDA-AAC3A5C14E2E}" presName="rootConnector" presStyleLbl="node4" presStyleIdx="1" presStyleCnt="2"/>
      <dgm:spPr/>
    </dgm:pt>
    <dgm:pt modelId="{CC193044-6379-4BC1-B84F-130E284E9B65}" type="pres">
      <dgm:prSet presAssocID="{FBAE90A0-DF1E-4985-8BDA-AAC3A5C14E2E}" presName="hierChild4" presStyleCnt="0"/>
      <dgm:spPr/>
    </dgm:pt>
    <dgm:pt modelId="{4679EFAD-16F0-4983-87A7-6C9DE9728D5A}" type="pres">
      <dgm:prSet presAssocID="{FBAE90A0-DF1E-4985-8BDA-AAC3A5C14E2E}" presName="hierChild5" presStyleCnt="0"/>
      <dgm:spPr/>
    </dgm:pt>
    <dgm:pt modelId="{2A56F4F2-4F48-448E-B870-1D7360096A52}" type="pres">
      <dgm:prSet presAssocID="{4216B9BB-D412-47C7-8D67-53F2FABA1F50}" presName="hierChild5" presStyleCnt="0"/>
      <dgm:spPr/>
    </dgm:pt>
    <dgm:pt modelId="{85F055D8-F2F1-4C13-ACE1-7BD4501FC3CB}" type="pres">
      <dgm:prSet presAssocID="{29DB5104-3E13-4272-8E96-8BE4E06D8ABF}" presName="Name48" presStyleLbl="parChTrans1D3" presStyleIdx="1" presStyleCnt="3"/>
      <dgm:spPr/>
    </dgm:pt>
    <dgm:pt modelId="{DBDF0632-155D-47EB-9EEE-557ABA6889E7}" type="pres">
      <dgm:prSet presAssocID="{69D639F3-9B8C-4DB5-BFB3-0524AA823CEA}" presName="hierRoot2" presStyleCnt="0">
        <dgm:presLayoutVars>
          <dgm:hierBranch val="init"/>
        </dgm:presLayoutVars>
      </dgm:prSet>
      <dgm:spPr/>
    </dgm:pt>
    <dgm:pt modelId="{09B87A1D-E4F0-481E-8F8F-1DDFB14DDAE4}" type="pres">
      <dgm:prSet presAssocID="{69D639F3-9B8C-4DB5-BFB3-0524AA823CEA}" presName="rootComposite" presStyleCnt="0"/>
      <dgm:spPr/>
    </dgm:pt>
    <dgm:pt modelId="{9B8E1024-531D-469B-8B71-4E0B0CAB9F82}" type="pres">
      <dgm:prSet presAssocID="{69D639F3-9B8C-4DB5-BFB3-0524AA823CEA}" presName="rootText" presStyleLbl="node3" presStyleIdx="1" presStyleCnt="3">
        <dgm:presLayoutVars>
          <dgm:chPref val="3"/>
        </dgm:presLayoutVars>
      </dgm:prSet>
      <dgm:spPr/>
    </dgm:pt>
    <dgm:pt modelId="{EC62EE1F-198F-4D9D-800F-04DBC4709091}" type="pres">
      <dgm:prSet presAssocID="{69D639F3-9B8C-4DB5-BFB3-0524AA823CEA}" presName="rootConnector" presStyleLbl="node3" presStyleIdx="1" presStyleCnt="3"/>
      <dgm:spPr/>
    </dgm:pt>
    <dgm:pt modelId="{E7C978E0-1BEF-4776-A73A-0B33616F56FA}" type="pres">
      <dgm:prSet presAssocID="{69D639F3-9B8C-4DB5-BFB3-0524AA823CEA}" presName="hierChild4" presStyleCnt="0"/>
      <dgm:spPr/>
    </dgm:pt>
    <dgm:pt modelId="{465FB050-5277-47A1-AC3C-1EE8BA94946F}" type="pres">
      <dgm:prSet presAssocID="{69D639F3-9B8C-4DB5-BFB3-0524AA823CEA}" presName="hierChild5" presStyleCnt="0"/>
      <dgm:spPr/>
    </dgm:pt>
    <dgm:pt modelId="{5BCFCE7A-C692-4B66-B9E8-7D6DC8F399CF}" type="pres">
      <dgm:prSet presAssocID="{734721E5-5FB7-41D5-AED9-1D49CC5B6AD1}" presName="hierChild5" presStyleCnt="0"/>
      <dgm:spPr/>
    </dgm:pt>
    <dgm:pt modelId="{922ABC8F-E0C0-40A5-ADB8-6AC3A6DDD7B0}" type="pres">
      <dgm:prSet presAssocID="{958AAA97-C844-43A9-8D94-C49D0A416661}" presName="Name37" presStyleLbl="parChTrans1D2" presStyleIdx="1" presStyleCnt="2"/>
      <dgm:spPr/>
    </dgm:pt>
    <dgm:pt modelId="{CD2340B4-1089-499C-9691-C783BD9D1998}" type="pres">
      <dgm:prSet presAssocID="{7903D83D-8E46-4E42-9672-AF28EE8A255E}" presName="hierRoot2" presStyleCnt="0">
        <dgm:presLayoutVars>
          <dgm:hierBranch val="init"/>
        </dgm:presLayoutVars>
      </dgm:prSet>
      <dgm:spPr/>
    </dgm:pt>
    <dgm:pt modelId="{7574E0C5-5206-4EC4-BA56-DF7B25154DD1}" type="pres">
      <dgm:prSet presAssocID="{7903D83D-8E46-4E42-9672-AF28EE8A255E}" presName="rootComposite" presStyleCnt="0"/>
      <dgm:spPr/>
    </dgm:pt>
    <dgm:pt modelId="{BB66E85C-9531-469A-8E65-0A24845B67C2}" type="pres">
      <dgm:prSet presAssocID="{7903D83D-8E46-4E42-9672-AF28EE8A255E}" presName="rootText" presStyleLbl="node2" presStyleIdx="1" presStyleCnt="2">
        <dgm:presLayoutVars>
          <dgm:chPref val="3"/>
        </dgm:presLayoutVars>
      </dgm:prSet>
      <dgm:spPr/>
    </dgm:pt>
    <dgm:pt modelId="{4976EAC2-BA41-47D1-9098-E4B14CBE5C06}" type="pres">
      <dgm:prSet presAssocID="{7903D83D-8E46-4E42-9672-AF28EE8A255E}" presName="rootConnector" presStyleLbl="node2" presStyleIdx="1" presStyleCnt="2"/>
      <dgm:spPr/>
    </dgm:pt>
    <dgm:pt modelId="{FD933C59-5E9C-49B5-BFC2-841CA41ED8BF}" type="pres">
      <dgm:prSet presAssocID="{7903D83D-8E46-4E42-9672-AF28EE8A255E}" presName="hierChild4" presStyleCnt="0"/>
      <dgm:spPr/>
    </dgm:pt>
    <dgm:pt modelId="{E0110A61-AADB-49B8-8EA5-13EC519C79EE}" type="pres">
      <dgm:prSet presAssocID="{B708918B-F8FD-40F1-8219-AE298ACF21E0}" presName="Name37" presStyleLbl="parChTrans1D3" presStyleIdx="2" presStyleCnt="3"/>
      <dgm:spPr/>
    </dgm:pt>
    <dgm:pt modelId="{2B47D731-EE0D-4A3B-B593-A5EA7F78C901}" type="pres">
      <dgm:prSet presAssocID="{F4B67DDC-DFBD-48E9-A07B-8A39BF2B8A4D}" presName="hierRoot2" presStyleCnt="0">
        <dgm:presLayoutVars>
          <dgm:hierBranch val="init"/>
        </dgm:presLayoutVars>
      </dgm:prSet>
      <dgm:spPr/>
    </dgm:pt>
    <dgm:pt modelId="{7E960736-EDF5-47C7-899B-71297602A42E}" type="pres">
      <dgm:prSet presAssocID="{F4B67DDC-DFBD-48E9-A07B-8A39BF2B8A4D}" presName="rootComposite" presStyleCnt="0"/>
      <dgm:spPr/>
    </dgm:pt>
    <dgm:pt modelId="{911E70E8-78EF-4CA8-B111-B8257F1E1CA1}" type="pres">
      <dgm:prSet presAssocID="{F4B67DDC-DFBD-48E9-A07B-8A39BF2B8A4D}" presName="rootText" presStyleLbl="node3" presStyleIdx="2" presStyleCnt="3">
        <dgm:presLayoutVars>
          <dgm:chPref val="3"/>
        </dgm:presLayoutVars>
      </dgm:prSet>
      <dgm:spPr/>
    </dgm:pt>
    <dgm:pt modelId="{9C42E6E2-1F4F-4DD0-AF4D-249D81EEBF75}" type="pres">
      <dgm:prSet presAssocID="{F4B67DDC-DFBD-48E9-A07B-8A39BF2B8A4D}" presName="rootConnector" presStyleLbl="node3" presStyleIdx="2" presStyleCnt="3"/>
      <dgm:spPr/>
    </dgm:pt>
    <dgm:pt modelId="{578FDCFB-84F5-4332-A8D5-A9A31E0F3AD8}" type="pres">
      <dgm:prSet presAssocID="{F4B67DDC-DFBD-48E9-A07B-8A39BF2B8A4D}" presName="hierChild4" presStyleCnt="0"/>
      <dgm:spPr/>
    </dgm:pt>
    <dgm:pt modelId="{BFB996BD-C0A4-4393-8CD3-82FE2CDEDAD3}" type="pres">
      <dgm:prSet presAssocID="{F4B67DDC-DFBD-48E9-A07B-8A39BF2B8A4D}" presName="hierChild5" presStyleCnt="0"/>
      <dgm:spPr/>
    </dgm:pt>
    <dgm:pt modelId="{E084512A-B5E0-46D1-827B-C8B1710B5F96}" type="pres">
      <dgm:prSet presAssocID="{7903D83D-8E46-4E42-9672-AF28EE8A255E}" presName="hierChild5" presStyleCnt="0"/>
      <dgm:spPr/>
    </dgm:pt>
    <dgm:pt modelId="{425F40FE-EB20-4AEC-8A81-A8BC9A460F0A}" type="pres">
      <dgm:prSet presAssocID="{56930703-B2D0-4255-AEAE-2259090CA253}" presName="hierChild3" presStyleCnt="0"/>
      <dgm:spPr/>
    </dgm:pt>
  </dgm:ptLst>
  <dgm:cxnLst>
    <dgm:cxn modelId="{63A0A00E-ED3E-4AC4-A398-ACEC9493E620}" srcId="{734721E5-5FB7-41D5-AED9-1D49CC5B6AD1}" destId="{4216B9BB-D412-47C7-8D67-53F2FABA1F50}" srcOrd="0" destOrd="0" parTransId="{855C6C0E-1E0A-43D0-A0AF-63D41547948B}" sibTransId="{E8CF8936-B1EF-4289-B982-B09AD5EA0834}"/>
    <dgm:cxn modelId="{DD203B19-2EF5-464D-91E7-558AA909181E}" srcId="{56930703-B2D0-4255-AEAE-2259090CA253}" destId="{734721E5-5FB7-41D5-AED9-1D49CC5B6AD1}" srcOrd="0" destOrd="0" parTransId="{BF0BDB14-BDEC-4C8E-A148-D514F8030241}" sibTransId="{8D7D24D7-5E07-4582-8022-31011EE43694}"/>
    <dgm:cxn modelId="{1A7C8020-D844-4CB4-8F1F-6EAB710BEFAE}" type="presOf" srcId="{56930703-B2D0-4255-AEAE-2259090CA253}" destId="{42450689-4C44-4630-BA47-BE8737E96638}" srcOrd="0" destOrd="0" presId="urn:microsoft.com/office/officeart/2005/8/layout/orgChart1"/>
    <dgm:cxn modelId="{48151423-4CF8-4D08-A61C-0D04C77015A6}" srcId="{56930703-B2D0-4255-AEAE-2259090CA253}" destId="{7903D83D-8E46-4E42-9672-AF28EE8A255E}" srcOrd="1" destOrd="0" parTransId="{958AAA97-C844-43A9-8D94-C49D0A416661}" sibTransId="{2F725565-6A34-47C9-A04D-BE8CB2216469}"/>
    <dgm:cxn modelId="{D0494F36-57C4-4C2E-9BB9-4365550EB425}" type="presOf" srcId="{2B3A4EBE-3F9A-4A73-8265-2C19B54ED653}" destId="{D478822A-1D8B-4CE6-B416-BFFD32855C01}" srcOrd="0" destOrd="0" presId="urn:microsoft.com/office/officeart/2005/8/layout/orgChart1"/>
    <dgm:cxn modelId="{B28C2838-2246-4C7E-9CCE-BD6E942FF9B0}" type="presOf" srcId="{855C6C0E-1E0A-43D0-A0AF-63D41547948B}" destId="{B6B9FE63-5961-4E7C-82B6-28E4FCC46516}" srcOrd="0" destOrd="0" presId="urn:microsoft.com/office/officeart/2005/8/layout/orgChart1"/>
    <dgm:cxn modelId="{127F023D-4132-4327-9839-7DB63A3B60D1}" type="presOf" srcId="{958AAA97-C844-43A9-8D94-C49D0A416661}" destId="{922ABC8F-E0C0-40A5-ADB8-6AC3A6DDD7B0}" srcOrd="0" destOrd="0" presId="urn:microsoft.com/office/officeart/2005/8/layout/orgChart1"/>
    <dgm:cxn modelId="{E4270063-EFCC-4E92-8558-7BD18D058AC4}" srcId="{734721E5-5FB7-41D5-AED9-1D49CC5B6AD1}" destId="{69D639F3-9B8C-4DB5-BFB3-0524AA823CEA}" srcOrd="1" destOrd="0" parTransId="{29DB5104-3E13-4272-8E96-8BE4E06D8ABF}" sibTransId="{AC08997E-70FD-4555-8D3C-6EF02DA69037}"/>
    <dgm:cxn modelId="{01F55363-3F1E-43CA-8139-737D90465572}" srcId="{4216B9BB-D412-47C7-8D67-53F2FABA1F50}" destId="{FBAE90A0-DF1E-4985-8BDA-AAC3A5C14E2E}" srcOrd="1" destOrd="0" parTransId="{2B3A4EBE-3F9A-4A73-8265-2C19B54ED653}" sibTransId="{0C963D12-2DCE-49AA-9474-1EA3AAAEB743}"/>
    <dgm:cxn modelId="{F2AB5445-BDF7-4DB6-AB91-07874312209A}" type="presOf" srcId="{734721E5-5FB7-41D5-AED9-1D49CC5B6AD1}" destId="{E20647BD-4F9D-4981-B617-AF7F7EF81341}" srcOrd="0" destOrd="0" presId="urn:microsoft.com/office/officeart/2005/8/layout/orgChart1"/>
    <dgm:cxn modelId="{A6B3584C-960A-4087-8922-04165F3D63E5}" type="presOf" srcId="{7903D83D-8E46-4E42-9672-AF28EE8A255E}" destId="{4976EAC2-BA41-47D1-9098-E4B14CBE5C06}" srcOrd="1" destOrd="0" presId="urn:microsoft.com/office/officeart/2005/8/layout/orgChart1"/>
    <dgm:cxn modelId="{FC92AC4C-F1C3-4F02-854A-82B06D9272F2}" type="presOf" srcId="{734721E5-5FB7-41D5-AED9-1D49CC5B6AD1}" destId="{B3B3D635-FD2D-457E-AA6F-CE7D5269E7CB}" srcOrd="1" destOrd="0" presId="urn:microsoft.com/office/officeart/2005/8/layout/orgChart1"/>
    <dgm:cxn modelId="{56EEBF6D-56CD-49D5-B96B-0963B49CBC0A}" type="presOf" srcId="{69D639F3-9B8C-4DB5-BFB3-0524AA823CEA}" destId="{EC62EE1F-198F-4D9D-800F-04DBC4709091}" srcOrd="1" destOrd="0" presId="urn:microsoft.com/office/officeart/2005/8/layout/orgChart1"/>
    <dgm:cxn modelId="{F3030D6E-E3F4-4DE9-8243-87AAA8F33A2F}" type="presOf" srcId="{BF0BDB14-BDEC-4C8E-A148-D514F8030241}" destId="{4204C0BD-1077-4EB0-8AC1-5A58E104BCDD}" srcOrd="0" destOrd="0" presId="urn:microsoft.com/office/officeart/2005/8/layout/orgChart1"/>
    <dgm:cxn modelId="{FD492A59-A4FE-45BC-9024-40354D76D882}" srcId="{4216B9BB-D412-47C7-8D67-53F2FABA1F50}" destId="{059A0E1C-BC88-436A-BD7C-89B704FD7EF9}" srcOrd="0" destOrd="0" parTransId="{00CB55DA-5E14-402C-AEF9-C518EA9D4757}" sibTransId="{34AFB59E-9A4A-4565-814F-F58B8B559177}"/>
    <dgm:cxn modelId="{3EF1A97A-1724-46D8-8AFA-B52F8B184905}" type="presOf" srcId="{7903D83D-8E46-4E42-9672-AF28EE8A255E}" destId="{BB66E85C-9531-469A-8E65-0A24845B67C2}" srcOrd="0" destOrd="0" presId="urn:microsoft.com/office/officeart/2005/8/layout/orgChart1"/>
    <dgm:cxn modelId="{11774986-E542-4228-9B4C-71749496ADD9}" type="presOf" srcId="{69D639F3-9B8C-4DB5-BFB3-0524AA823CEA}" destId="{9B8E1024-531D-469B-8B71-4E0B0CAB9F82}" srcOrd="0" destOrd="0" presId="urn:microsoft.com/office/officeart/2005/8/layout/orgChart1"/>
    <dgm:cxn modelId="{2288808E-2C11-4D6A-AAE9-1BE70FE38CB1}" type="presOf" srcId="{B708918B-F8FD-40F1-8219-AE298ACF21E0}" destId="{E0110A61-AADB-49B8-8EA5-13EC519C79EE}" srcOrd="0" destOrd="0" presId="urn:microsoft.com/office/officeart/2005/8/layout/orgChart1"/>
    <dgm:cxn modelId="{0ED8DA96-26F5-4CEA-8D19-E1EF7B9B0A32}" type="presOf" srcId="{4216B9BB-D412-47C7-8D67-53F2FABA1F50}" destId="{28A36369-C1FE-4B1B-B5BA-9356DEF92186}" srcOrd="0" destOrd="0" presId="urn:microsoft.com/office/officeart/2005/8/layout/orgChart1"/>
    <dgm:cxn modelId="{EC401A9C-22F9-4184-A824-5E874B5421AF}" type="presOf" srcId="{F4B67DDC-DFBD-48E9-A07B-8A39BF2B8A4D}" destId="{9C42E6E2-1F4F-4DD0-AF4D-249D81EEBF75}" srcOrd="1" destOrd="0" presId="urn:microsoft.com/office/officeart/2005/8/layout/orgChart1"/>
    <dgm:cxn modelId="{4205A69E-3230-4C3C-945D-BCB2101397E5}" type="presOf" srcId="{56930703-B2D0-4255-AEAE-2259090CA253}" destId="{05660F63-DE4E-4D51-9159-433477F2BAAD}" srcOrd="1" destOrd="0" presId="urn:microsoft.com/office/officeart/2005/8/layout/orgChart1"/>
    <dgm:cxn modelId="{CA5E32A1-67E5-4974-B1CF-0EAD52C026C7}" type="presOf" srcId="{F4B67DDC-DFBD-48E9-A07B-8A39BF2B8A4D}" destId="{911E70E8-78EF-4CA8-B111-B8257F1E1CA1}" srcOrd="0" destOrd="0" presId="urn:microsoft.com/office/officeart/2005/8/layout/orgChart1"/>
    <dgm:cxn modelId="{9054E8A3-6A0C-47B3-8BCE-1E567CF79F06}" type="presOf" srcId="{059A0E1C-BC88-436A-BD7C-89B704FD7EF9}" destId="{DC233875-D9ED-4835-9916-E73BFEF5EE0D}" srcOrd="0" destOrd="0" presId="urn:microsoft.com/office/officeart/2005/8/layout/orgChart1"/>
    <dgm:cxn modelId="{CF0D96A4-DD30-4671-8F58-1E97B7251015}" type="presOf" srcId="{4C6DC2F1-3D6A-4229-B879-B74B8CD523CA}" destId="{370A98C3-5D2A-4CC9-AE8A-EDFE871D3175}" srcOrd="0" destOrd="0" presId="urn:microsoft.com/office/officeart/2005/8/layout/orgChart1"/>
    <dgm:cxn modelId="{3289E9A4-BFAB-465B-BBAB-5D858314F8A3}" srcId="{7903D83D-8E46-4E42-9672-AF28EE8A255E}" destId="{F4B67DDC-DFBD-48E9-A07B-8A39BF2B8A4D}" srcOrd="0" destOrd="0" parTransId="{B708918B-F8FD-40F1-8219-AE298ACF21E0}" sibTransId="{A08E3EF4-EFC3-4794-A577-02753D1C2A24}"/>
    <dgm:cxn modelId="{E6A4B3B4-EBC7-4F6E-B6BD-AE01681A47BA}" type="presOf" srcId="{4216B9BB-D412-47C7-8D67-53F2FABA1F50}" destId="{55E62B62-5E2F-46C6-8F84-66F61B7EECB8}" srcOrd="1" destOrd="0" presId="urn:microsoft.com/office/officeart/2005/8/layout/orgChart1"/>
    <dgm:cxn modelId="{0633DFC7-02F3-44B1-969F-5999D43E0615}" type="presOf" srcId="{FBAE90A0-DF1E-4985-8BDA-AAC3A5C14E2E}" destId="{B97EA988-A9AC-43F5-ABBC-2C6AF2654D2B}" srcOrd="0" destOrd="0" presId="urn:microsoft.com/office/officeart/2005/8/layout/orgChart1"/>
    <dgm:cxn modelId="{61D418E9-EE06-46BF-A097-8BF30CA3EEEA}" type="presOf" srcId="{29DB5104-3E13-4272-8E96-8BE4E06D8ABF}" destId="{85F055D8-F2F1-4C13-ACE1-7BD4501FC3CB}" srcOrd="0" destOrd="0" presId="urn:microsoft.com/office/officeart/2005/8/layout/orgChart1"/>
    <dgm:cxn modelId="{355696EA-0BC6-4FD6-8975-1DFA5CFDD96D}" type="presOf" srcId="{00CB55DA-5E14-402C-AEF9-C518EA9D4757}" destId="{4AD0F430-D38A-4DB6-A467-6B2CFACA878B}" srcOrd="0" destOrd="0" presId="urn:microsoft.com/office/officeart/2005/8/layout/orgChart1"/>
    <dgm:cxn modelId="{1E375DEB-C168-47BB-9F89-187B00AEA7A6}" srcId="{4C6DC2F1-3D6A-4229-B879-B74B8CD523CA}" destId="{56930703-B2D0-4255-AEAE-2259090CA253}" srcOrd="0" destOrd="0" parTransId="{9C28C8B0-84C3-4B62-95AA-25C23645D509}" sibTransId="{63AE7B71-2BBE-4BF2-9FA8-899A4D8EF02C}"/>
    <dgm:cxn modelId="{2B3783FC-8953-4C59-947C-0530034A8918}" type="presOf" srcId="{059A0E1C-BC88-436A-BD7C-89B704FD7EF9}" destId="{1586BC2F-294D-4AD6-978A-82A4D3CBC9A0}" srcOrd="1" destOrd="0" presId="urn:microsoft.com/office/officeart/2005/8/layout/orgChart1"/>
    <dgm:cxn modelId="{0FA651FD-3C39-4B08-A3D9-39C61C2C6F7E}" type="presOf" srcId="{FBAE90A0-DF1E-4985-8BDA-AAC3A5C14E2E}" destId="{FFDC9545-D3CA-4A75-885D-40483A6DC891}" srcOrd="1" destOrd="0" presId="urn:microsoft.com/office/officeart/2005/8/layout/orgChart1"/>
    <dgm:cxn modelId="{828757C2-44AF-4AC9-A718-A8E63BA1E963}" type="presParOf" srcId="{370A98C3-5D2A-4CC9-AE8A-EDFE871D3175}" destId="{58ABF8D7-C23F-406D-9966-4163F513D932}" srcOrd="0" destOrd="0" presId="urn:microsoft.com/office/officeart/2005/8/layout/orgChart1"/>
    <dgm:cxn modelId="{F308E8D6-0E96-465B-9A9F-EF116D1315EE}" type="presParOf" srcId="{58ABF8D7-C23F-406D-9966-4163F513D932}" destId="{201AAFC8-F67B-46F2-9F02-B2EEBEF3D6DE}" srcOrd="0" destOrd="0" presId="urn:microsoft.com/office/officeart/2005/8/layout/orgChart1"/>
    <dgm:cxn modelId="{347DBC55-7AC8-470D-8340-0584C033D628}" type="presParOf" srcId="{201AAFC8-F67B-46F2-9F02-B2EEBEF3D6DE}" destId="{42450689-4C44-4630-BA47-BE8737E96638}" srcOrd="0" destOrd="0" presId="urn:microsoft.com/office/officeart/2005/8/layout/orgChart1"/>
    <dgm:cxn modelId="{CD2EB9D7-CAF6-40B7-B603-3A54C17D768D}" type="presParOf" srcId="{201AAFC8-F67B-46F2-9F02-B2EEBEF3D6DE}" destId="{05660F63-DE4E-4D51-9159-433477F2BAAD}" srcOrd="1" destOrd="0" presId="urn:microsoft.com/office/officeart/2005/8/layout/orgChart1"/>
    <dgm:cxn modelId="{471E93DE-AE10-4153-9911-45A2A2CEB9FA}" type="presParOf" srcId="{58ABF8D7-C23F-406D-9966-4163F513D932}" destId="{A989147B-6F3B-4D39-9652-18C5AD0B30B5}" srcOrd="1" destOrd="0" presId="urn:microsoft.com/office/officeart/2005/8/layout/orgChart1"/>
    <dgm:cxn modelId="{0A2CD278-2E1B-4785-8E0D-BB5C54B8BA43}" type="presParOf" srcId="{A989147B-6F3B-4D39-9652-18C5AD0B30B5}" destId="{4204C0BD-1077-4EB0-8AC1-5A58E104BCDD}" srcOrd="0" destOrd="0" presId="urn:microsoft.com/office/officeart/2005/8/layout/orgChart1"/>
    <dgm:cxn modelId="{D2D2AF3A-14FA-4777-AE97-F4D9DBCD6066}" type="presParOf" srcId="{A989147B-6F3B-4D39-9652-18C5AD0B30B5}" destId="{99677E70-423A-4409-A836-17280BEA90C7}" srcOrd="1" destOrd="0" presId="urn:microsoft.com/office/officeart/2005/8/layout/orgChart1"/>
    <dgm:cxn modelId="{3033AF82-490C-4DC1-8207-3FC3E8881104}" type="presParOf" srcId="{99677E70-423A-4409-A836-17280BEA90C7}" destId="{F1011629-6F3B-488C-BA4D-B1569298BEC0}" srcOrd="0" destOrd="0" presId="urn:microsoft.com/office/officeart/2005/8/layout/orgChart1"/>
    <dgm:cxn modelId="{F241D4FA-74BC-420C-BFA6-73925C402267}" type="presParOf" srcId="{F1011629-6F3B-488C-BA4D-B1569298BEC0}" destId="{E20647BD-4F9D-4981-B617-AF7F7EF81341}" srcOrd="0" destOrd="0" presId="urn:microsoft.com/office/officeart/2005/8/layout/orgChart1"/>
    <dgm:cxn modelId="{AC847D62-1888-4912-8B47-BB48CB63605E}" type="presParOf" srcId="{F1011629-6F3B-488C-BA4D-B1569298BEC0}" destId="{B3B3D635-FD2D-457E-AA6F-CE7D5269E7CB}" srcOrd="1" destOrd="0" presId="urn:microsoft.com/office/officeart/2005/8/layout/orgChart1"/>
    <dgm:cxn modelId="{569D31AE-3006-4493-905B-CA6084C129B0}" type="presParOf" srcId="{99677E70-423A-4409-A836-17280BEA90C7}" destId="{BAD85061-EDEF-44B1-9FE4-C792F9F1454B}" srcOrd="1" destOrd="0" presId="urn:microsoft.com/office/officeart/2005/8/layout/orgChart1"/>
    <dgm:cxn modelId="{8768FAA3-9BA3-44E9-84AC-F9832A28BA93}" type="presParOf" srcId="{BAD85061-EDEF-44B1-9FE4-C792F9F1454B}" destId="{B6B9FE63-5961-4E7C-82B6-28E4FCC46516}" srcOrd="0" destOrd="0" presId="urn:microsoft.com/office/officeart/2005/8/layout/orgChart1"/>
    <dgm:cxn modelId="{FCB41AB1-D11F-4F05-871C-930D2E0E8DD6}" type="presParOf" srcId="{BAD85061-EDEF-44B1-9FE4-C792F9F1454B}" destId="{08E87A90-C2EE-4401-9E40-EE0643812C58}" srcOrd="1" destOrd="0" presId="urn:microsoft.com/office/officeart/2005/8/layout/orgChart1"/>
    <dgm:cxn modelId="{0675E685-6A83-4AE5-B689-00EE66FB65ED}" type="presParOf" srcId="{08E87A90-C2EE-4401-9E40-EE0643812C58}" destId="{F0F70A95-2FD1-4CBB-9D00-78096B0D0AB0}" srcOrd="0" destOrd="0" presId="urn:microsoft.com/office/officeart/2005/8/layout/orgChart1"/>
    <dgm:cxn modelId="{B2745BE9-D390-4154-8724-C77AC1FA3B4E}" type="presParOf" srcId="{F0F70A95-2FD1-4CBB-9D00-78096B0D0AB0}" destId="{28A36369-C1FE-4B1B-B5BA-9356DEF92186}" srcOrd="0" destOrd="0" presId="urn:microsoft.com/office/officeart/2005/8/layout/orgChart1"/>
    <dgm:cxn modelId="{2E3DE5B6-212C-48A8-A42A-33B1BB358339}" type="presParOf" srcId="{F0F70A95-2FD1-4CBB-9D00-78096B0D0AB0}" destId="{55E62B62-5E2F-46C6-8F84-66F61B7EECB8}" srcOrd="1" destOrd="0" presId="urn:microsoft.com/office/officeart/2005/8/layout/orgChart1"/>
    <dgm:cxn modelId="{25AC6618-DAC3-4EB4-BFCA-E42CCEEA958D}" type="presParOf" srcId="{08E87A90-C2EE-4401-9E40-EE0643812C58}" destId="{6E9A04CC-2C3E-4539-A3A2-64AD2D10B012}" srcOrd="1" destOrd="0" presId="urn:microsoft.com/office/officeart/2005/8/layout/orgChart1"/>
    <dgm:cxn modelId="{7DE37022-34D4-48CA-9380-BE61CFF0A7D3}" type="presParOf" srcId="{6E9A04CC-2C3E-4539-A3A2-64AD2D10B012}" destId="{4AD0F430-D38A-4DB6-A467-6B2CFACA878B}" srcOrd="0" destOrd="0" presId="urn:microsoft.com/office/officeart/2005/8/layout/orgChart1"/>
    <dgm:cxn modelId="{99050725-998F-4D72-A3F0-D64BCDF1FE54}" type="presParOf" srcId="{6E9A04CC-2C3E-4539-A3A2-64AD2D10B012}" destId="{ACDD29FA-7D06-4DB7-A6AF-DC4CA0EE8E15}" srcOrd="1" destOrd="0" presId="urn:microsoft.com/office/officeart/2005/8/layout/orgChart1"/>
    <dgm:cxn modelId="{D12DAF7C-B8D9-4F16-B1B4-7A5CCA180804}" type="presParOf" srcId="{ACDD29FA-7D06-4DB7-A6AF-DC4CA0EE8E15}" destId="{088DA9F4-4A63-417D-8C82-F6987AF61103}" srcOrd="0" destOrd="0" presId="urn:microsoft.com/office/officeart/2005/8/layout/orgChart1"/>
    <dgm:cxn modelId="{653E0564-ACD4-4469-9669-FEDD0325DA24}" type="presParOf" srcId="{088DA9F4-4A63-417D-8C82-F6987AF61103}" destId="{DC233875-D9ED-4835-9916-E73BFEF5EE0D}" srcOrd="0" destOrd="0" presId="urn:microsoft.com/office/officeart/2005/8/layout/orgChart1"/>
    <dgm:cxn modelId="{731FD834-153F-4962-887A-C35F00A9BB9C}" type="presParOf" srcId="{088DA9F4-4A63-417D-8C82-F6987AF61103}" destId="{1586BC2F-294D-4AD6-978A-82A4D3CBC9A0}" srcOrd="1" destOrd="0" presId="urn:microsoft.com/office/officeart/2005/8/layout/orgChart1"/>
    <dgm:cxn modelId="{E8D4DE98-8348-4935-8019-814A97DAF6D6}" type="presParOf" srcId="{ACDD29FA-7D06-4DB7-A6AF-DC4CA0EE8E15}" destId="{9627C254-7A69-46A1-8508-F0D5E2772A12}" srcOrd="1" destOrd="0" presId="urn:microsoft.com/office/officeart/2005/8/layout/orgChart1"/>
    <dgm:cxn modelId="{F647D62C-AD38-4E9D-8A68-BDFCB739FF5A}" type="presParOf" srcId="{ACDD29FA-7D06-4DB7-A6AF-DC4CA0EE8E15}" destId="{9B89C7B5-4319-45B8-B07B-B000B2414A5D}" srcOrd="2" destOrd="0" presId="urn:microsoft.com/office/officeart/2005/8/layout/orgChart1"/>
    <dgm:cxn modelId="{B16C5B64-EFE0-417F-8155-651517FB2C26}" type="presParOf" srcId="{6E9A04CC-2C3E-4539-A3A2-64AD2D10B012}" destId="{D478822A-1D8B-4CE6-B416-BFFD32855C01}" srcOrd="2" destOrd="0" presId="urn:microsoft.com/office/officeart/2005/8/layout/orgChart1"/>
    <dgm:cxn modelId="{697ABCFE-1A74-4A6B-A590-3CB65E57D904}" type="presParOf" srcId="{6E9A04CC-2C3E-4539-A3A2-64AD2D10B012}" destId="{53ABB892-B603-4FDB-B5F9-02C1D4B01244}" srcOrd="3" destOrd="0" presId="urn:microsoft.com/office/officeart/2005/8/layout/orgChart1"/>
    <dgm:cxn modelId="{CFBE4871-6176-4443-A648-BBB95E6226EF}" type="presParOf" srcId="{53ABB892-B603-4FDB-B5F9-02C1D4B01244}" destId="{5EB79B6A-ADB2-4458-835A-45D7977F31DF}" srcOrd="0" destOrd="0" presId="urn:microsoft.com/office/officeart/2005/8/layout/orgChart1"/>
    <dgm:cxn modelId="{6EFE70EF-961C-4772-A75B-56BEDDF925FC}" type="presParOf" srcId="{5EB79B6A-ADB2-4458-835A-45D7977F31DF}" destId="{B97EA988-A9AC-43F5-ABBC-2C6AF2654D2B}" srcOrd="0" destOrd="0" presId="urn:microsoft.com/office/officeart/2005/8/layout/orgChart1"/>
    <dgm:cxn modelId="{58F6FE0D-47F7-4878-87E1-212CC5D64032}" type="presParOf" srcId="{5EB79B6A-ADB2-4458-835A-45D7977F31DF}" destId="{FFDC9545-D3CA-4A75-885D-40483A6DC891}" srcOrd="1" destOrd="0" presId="urn:microsoft.com/office/officeart/2005/8/layout/orgChart1"/>
    <dgm:cxn modelId="{BB18DCCF-4BE5-40CD-8D34-FF94F571F1AE}" type="presParOf" srcId="{53ABB892-B603-4FDB-B5F9-02C1D4B01244}" destId="{CC193044-6379-4BC1-B84F-130E284E9B65}" srcOrd="1" destOrd="0" presId="urn:microsoft.com/office/officeart/2005/8/layout/orgChart1"/>
    <dgm:cxn modelId="{EAD5976D-748F-4514-B58E-1EA80FED2E35}" type="presParOf" srcId="{53ABB892-B603-4FDB-B5F9-02C1D4B01244}" destId="{4679EFAD-16F0-4983-87A7-6C9DE9728D5A}" srcOrd="2" destOrd="0" presId="urn:microsoft.com/office/officeart/2005/8/layout/orgChart1"/>
    <dgm:cxn modelId="{502F97D0-ABEF-42E0-89BE-FE01991BE5A2}" type="presParOf" srcId="{08E87A90-C2EE-4401-9E40-EE0643812C58}" destId="{2A56F4F2-4F48-448E-B870-1D7360096A52}" srcOrd="2" destOrd="0" presId="urn:microsoft.com/office/officeart/2005/8/layout/orgChart1"/>
    <dgm:cxn modelId="{2BA8E7A8-EF8E-4FA6-8083-AEF990DAEAB2}" type="presParOf" srcId="{BAD85061-EDEF-44B1-9FE4-C792F9F1454B}" destId="{85F055D8-F2F1-4C13-ACE1-7BD4501FC3CB}" srcOrd="2" destOrd="0" presId="urn:microsoft.com/office/officeart/2005/8/layout/orgChart1"/>
    <dgm:cxn modelId="{4D116757-075D-483E-B634-499F05CDB129}" type="presParOf" srcId="{BAD85061-EDEF-44B1-9FE4-C792F9F1454B}" destId="{DBDF0632-155D-47EB-9EEE-557ABA6889E7}" srcOrd="3" destOrd="0" presId="urn:microsoft.com/office/officeart/2005/8/layout/orgChart1"/>
    <dgm:cxn modelId="{54DB59B3-9AAC-4674-AC1B-0272E8652F17}" type="presParOf" srcId="{DBDF0632-155D-47EB-9EEE-557ABA6889E7}" destId="{09B87A1D-E4F0-481E-8F8F-1DDFB14DDAE4}" srcOrd="0" destOrd="0" presId="urn:microsoft.com/office/officeart/2005/8/layout/orgChart1"/>
    <dgm:cxn modelId="{80951F2E-5CDA-4568-80A7-6758AFA61A73}" type="presParOf" srcId="{09B87A1D-E4F0-481E-8F8F-1DDFB14DDAE4}" destId="{9B8E1024-531D-469B-8B71-4E0B0CAB9F82}" srcOrd="0" destOrd="0" presId="urn:microsoft.com/office/officeart/2005/8/layout/orgChart1"/>
    <dgm:cxn modelId="{185E1DB9-D0EC-4DF5-998F-D5CD550FF36E}" type="presParOf" srcId="{09B87A1D-E4F0-481E-8F8F-1DDFB14DDAE4}" destId="{EC62EE1F-198F-4D9D-800F-04DBC4709091}" srcOrd="1" destOrd="0" presId="urn:microsoft.com/office/officeart/2005/8/layout/orgChart1"/>
    <dgm:cxn modelId="{95C62841-4C08-42B0-A61F-C0DF26DB0569}" type="presParOf" srcId="{DBDF0632-155D-47EB-9EEE-557ABA6889E7}" destId="{E7C978E0-1BEF-4776-A73A-0B33616F56FA}" srcOrd="1" destOrd="0" presId="urn:microsoft.com/office/officeart/2005/8/layout/orgChart1"/>
    <dgm:cxn modelId="{3D6917B3-ACA3-4A1C-AF50-EEEBEE1F9BC8}" type="presParOf" srcId="{DBDF0632-155D-47EB-9EEE-557ABA6889E7}" destId="{465FB050-5277-47A1-AC3C-1EE8BA94946F}" srcOrd="2" destOrd="0" presId="urn:microsoft.com/office/officeart/2005/8/layout/orgChart1"/>
    <dgm:cxn modelId="{0DB73771-B860-4448-9C3B-BFA80DDEDEDE}" type="presParOf" srcId="{99677E70-423A-4409-A836-17280BEA90C7}" destId="{5BCFCE7A-C692-4B66-B9E8-7D6DC8F399CF}" srcOrd="2" destOrd="0" presId="urn:microsoft.com/office/officeart/2005/8/layout/orgChart1"/>
    <dgm:cxn modelId="{D5419E47-63AD-4B60-831B-BF93F6C06414}" type="presParOf" srcId="{A989147B-6F3B-4D39-9652-18C5AD0B30B5}" destId="{922ABC8F-E0C0-40A5-ADB8-6AC3A6DDD7B0}" srcOrd="2" destOrd="0" presId="urn:microsoft.com/office/officeart/2005/8/layout/orgChart1"/>
    <dgm:cxn modelId="{5056AF20-FD81-4CB7-9920-F22E31855F9C}" type="presParOf" srcId="{A989147B-6F3B-4D39-9652-18C5AD0B30B5}" destId="{CD2340B4-1089-499C-9691-C783BD9D1998}" srcOrd="3" destOrd="0" presId="urn:microsoft.com/office/officeart/2005/8/layout/orgChart1"/>
    <dgm:cxn modelId="{A8EEB179-9C97-42A6-9EA2-706424CDA141}" type="presParOf" srcId="{CD2340B4-1089-499C-9691-C783BD9D1998}" destId="{7574E0C5-5206-4EC4-BA56-DF7B25154DD1}" srcOrd="0" destOrd="0" presId="urn:microsoft.com/office/officeart/2005/8/layout/orgChart1"/>
    <dgm:cxn modelId="{3CE8370C-BF06-48D5-B7A5-E0AB4B50B391}" type="presParOf" srcId="{7574E0C5-5206-4EC4-BA56-DF7B25154DD1}" destId="{BB66E85C-9531-469A-8E65-0A24845B67C2}" srcOrd="0" destOrd="0" presId="urn:microsoft.com/office/officeart/2005/8/layout/orgChart1"/>
    <dgm:cxn modelId="{3B6EC50E-6CE4-4CC3-9D89-50D58870F660}" type="presParOf" srcId="{7574E0C5-5206-4EC4-BA56-DF7B25154DD1}" destId="{4976EAC2-BA41-47D1-9098-E4B14CBE5C06}" srcOrd="1" destOrd="0" presId="urn:microsoft.com/office/officeart/2005/8/layout/orgChart1"/>
    <dgm:cxn modelId="{AC39CDA8-8269-4A9C-AAFE-2879E2D0E3CF}" type="presParOf" srcId="{CD2340B4-1089-499C-9691-C783BD9D1998}" destId="{FD933C59-5E9C-49B5-BFC2-841CA41ED8BF}" srcOrd="1" destOrd="0" presId="urn:microsoft.com/office/officeart/2005/8/layout/orgChart1"/>
    <dgm:cxn modelId="{998BE8A1-106E-46BA-B5EB-34F4F5856AEB}" type="presParOf" srcId="{FD933C59-5E9C-49B5-BFC2-841CA41ED8BF}" destId="{E0110A61-AADB-49B8-8EA5-13EC519C79EE}" srcOrd="0" destOrd="0" presId="urn:microsoft.com/office/officeart/2005/8/layout/orgChart1"/>
    <dgm:cxn modelId="{E49C9813-55F2-4A43-89D9-39CF63A591D7}" type="presParOf" srcId="{FD933C59-5E9C-49B5-BFC2-841CA41ED8BF}" destId="{2B47D731-EE0D-4A3B-B593-A5EA7F78C901}" srcOrd="1" destOrd="0" presId="urn:microsoft.com/office/officeart/2005/8/layout/orgChart1"/>
    <dgm:cxn modelId="{F2E4FD46-8D08-45AB-A074-9A63553712E7}" type="presParOf" srcId="{2B47D731-EE0D-4A3B-B593-A5EA7F78C901}" destId="{7E960736-EDF5-47C7-899B-71297602A42E}" srcOrd="0" destOrd="0" presId="urn:microsoft.com/office/officeart/2005/8/layout/orgChart1"/>
    <dgm:cxn modelId="{09A3B9C6-F203-4A17-AB56-2EFC68C37937}" type="presParOf" srcId="{7E960736-EDF5-47C7-899B-71297602A42E}" destId="{911E70E8-78EF-4CA8-B111-B8257F1E1CA1}" srcOrd="0" destOrd="0" presId="urn:microsoft.com/office/officeart/2005/8/layout/orgChart1"/>
    <dgm:cxn modelId="{EBF56A45-C494-4451-ACEC-5422CE59C06C}" type="presParOf" srcId="{7E960736-EDF5-47C7-899B-71297602A42E}" destId="{9C42E6E2-1F4F-4DD0-AF4D-249D81EEBF75}" srcOrd="1" destOrd="0" presId="urn:microsoft.com/office/officeart/2005/8/layout/orgChart1"/>
    <dgm:cxn modelId="{7CD49B48-BC3D-40DB-B639-3AF145BC33B7}" type="presParOf" srcId="{2B47D731-EE0D-4A3B-B593-A5EA7F78C901}" destId="{578FDCFB-84F5-4332-A8D5-A9A31E0F3AD8}" srcOrd="1" destOrd="0" presId="urn:microsoft.com/office/officeart/2005/8/layout/orgChart1"/>
    <dgm:cxn modelId="{29003F8F-3543-4D27-9AF9-890CEE3DE598}" type="presParOf" srcId="{2B47D731-EE0D-4A3B-B593-A5EA7F78C901}" destId="{BFB996BD-C0A4-4393-8CD3-82FE2CDEDAD3}" srcOrd="2" destOrd="0" presId="urn:microsoft.com/office/officeart/2005/8/layout/orgChart1"/>
    <dgm:cxn modelId="{F44D66FA-53DD-41B3-9718-B7076C582DF1}" type="presParOf" srcId="{CD2340B4-1089-499C-9691-C783BD9D1998}" destId="{E084512A-B5E0-46D1-827B-C8B1710B5F96}" srcOrd="2" destOrd="0" presId="urn:microsoft.com/office/officeart/2005/8/layout/orgChart1"/>
    <dgm:cxn modelId="{72C64DEF-A383-40B2-9298-C1FD0B87C980}" type="presParOf" srcId="{58ABF8D7-C23F-406D-9966-4163F513D932}" destId="{425F40FE-EB20-4AEC-8A81-A8BC9A460F0A}" srcOrd="2" destOrd="0" presId="urn:microsoft.com/office/officeart/2005/8/layout/orgChar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D31A1B3-90CC-4041-B1E6-40890E562CB7}" type="doc">
      <dgm:prSet loTypeId="urn:microsoft.com/office/officeart/2005/8/layout/orgChart1" loCatId="hierarchy" qsTypeId="urn:microsoft.com/office/officeart/2005/8/quickstyle/simple1" qsCatId="simple" csTypeId="urn:microsoft.com/office/officeart/2005/8/colors/accent3_2" csCatId="accent3" phldr="1"/>
      <dgm:spPr/>
      <dgm:t>
        <a:bodyPr/>
        <a:lstStyle/>
        <a:p>
          <a:endParaRPr lang="hu-HU"/>
        </a:p>
      </dgm:t>
    </dgm:pt>
    <dgm:pt modelId="{651FD240-F25B-41EC-8224-674BAF7D79DA}">
      <dgm:prSet phldrT="[Szöveg]"/>
      <dgm:spPr/>
      <dgm:t>
        <a:bodyPr/>
        <a:lstStyle/>
        <a:p>
          <a:r>
            <a:rPr lang="hu-HU">
              <a:solidFill>
                <a:schemeClr val="tx1"/>
              </a:solidFill>
              <a:latin typeface="Garamond" panose="02020404030301010803" pitchFamily="18" charset="0"/>
              <a:cs typeface="Times New Roman" panose="02020603050405020304" pitchFamily="18" charset="0"/>
            </a:rPr>
            <a:t>Jegyző</a:t>
          </a:r>
        </a:p>
      </dgm:t>
    </dgm:pt>
    <dgm:pt modelId="{845C757C-7CB7-4E86-A27A-9212E516E185}" type="parTrans" cxnId="{8447F0B6-ADD8-4B7F-887E-FAB043641E01}">
      <dgm:prSet/>
      <dgm:spPr/>
      <dgm:t>
        <a:bodyPr/>
        <a:lstStyle/>
        <a:p>
          <a:endParaRPr lang="hu-HU"/>
        </a:p>
      </dgm:t>
    </dgm:pt>
    <dgm:pt modelId="{AE15F065-3D74-4109-BA0F-66C156580CE9}" type="sibTrans" cxnId="{8447F0B6-ADD8-4B7F-887E-FAB043641E01}">
      <dgm:prSet/>
      <dgm:spPr/>
      <dgm:t>
        <a:bodyPr/>
        <a:lstStyle/>
        <a:p>
          <a:endParaRPr lang="hu-HU"/>
        </a:p>
      </dgm:t>
    </dgm:pt>
    <dgm:pt modelId="{C533B3EE-1793-4101-BDFE-B9C0F3DAF8C8}">
      <dgm:prSet phldrT="[Szöveg]"/>
      <dgm:spPr/>
      <dgm:t>
        <a:bodyPr/>
        <a:lstStyle/>
        <a:p>
          <a:r>
            <a:rPr lang="hu-HU">
              <a:solidFill>
                <a:schemeClr val="tx1"/>
              </a:solidFill>
              <a:latin typeface="Garamond" panose="02020404030301010803" pitchFamily="18" charset="0"/>
              <a:cs typeface="Times New Roman" panose="02020603050405020304" pitchFamily="18" charset="0"/>
            </a:rPr>
            <a:t>Igazgatási osztály</a:t>
          </a:r>
        </a:p>
      </dgm:t>
    </dgm:pt>
    <dgm:pt modelId="{B040AB5E-1D5A-496F-9D60-4CBCA0C9E6C8}" type="parTrans" cxnId="{4D64D53D-BAD0-4A4D-AD27-000CE4CD7582}">
      <dgm:prSet/>
      <dgm:spPr/>
      <dgm:t>
        <a:bodyPr/>
        <a:lstStyle/>
        <a:p>
          <a:endParaRPr lang="hu-HU">
            <a:latin typeface="Garamond" panose="02020404030301010803" pitchFamily="18" charset="0"/>
          </a:endParaRPr>
        </a:p>
      </dgm:t>
    </dgm:pt>
    <dgm:pt modelId="{0C24F6AB-6208-4645-82D0-BED87BE31FAC}" type="sibTrans" cxnId="{4D64D53D-BAD0-4A4D-AD27-000CE4CD7582}">
      <dgm:prSet/>
      <dgm:spPr/>
      <dgm:t>
        <a:bodyPr/>
        <a:lstStyle/>
        <a:p>
          <a:endParaRPr lang="hu-HU"/>
        </a:p>
      </dgm:t>
    </dgm:pt>
    <dgm:pt modelId="{A4C47D79-4613-4E68-BC3F-F96BFEBA6941}">
      <dgm:prSet phldrT="[Szöveg]"/>
      <dgm:spPr/>
      <dgm:t>
        <a:bodyPr/>
        <a:lstStyle/>
        <a:p>
          <a:r>
            <a:rPr lang="hu-HU">
              <a:solidFill>
                <a:schemeClr val="tx1"/>
              </a:solidFill>
              <a:latin typeface="Garamond" panose="02020404030301010803" pitchFamily="18" charset="0"/>
              <a:cs typeface="Times New Roman" panose="02020603050405020304" pitchFamily="18" charset="0"/>
            </a:rPr>
            <a:t>Városüzemeltetési osztály</a:t>
          </a:r>
        </a:p>
      </dgm:t>
    </dgm:pt>
    <dgm:pt modelId="{100CDED5-D09D-4D7A-8815-71E7464C88B7}" type="parTrans" cxnId="{08C8196E-D88E-4F59-AD1D-C254D5131D83}">
      <dgm:prSet/>
      <dgm:spPr/>
      <dgm:t>
        <a:bodyPr/>
        <a:lstStyle/>
        <a:p>
          <a:endParaRPr lang="hu-HU">
            <a:latin typeface="Garamond" panose="02020404030301010803" pitchFamily="18" charset="0"/>
          </a:endParaRPr>
        </a:p>
      </dgm:t>
    </dgm:pt>
    <dgm:pt modelId="{9CA8531E-EC9D-4CAD-95BC-00B4ED8D112A}" type="sibTrans" cxnId="{08C8196E-D88E-4F59-AD1D-C254D5131D83}">
      <dgm:prSet/>
      <dgm:spPr/>
      <dgm:t>
        <a:bodyPr/>
        <a:lstStyle/>
        <a:p>
          <a:endParaRPr lang="hu-HU"/>
        </a:p>
      </dgm:t>
    </dgm:pt>
    <dgm:pt modelId="{BD3CFB3B-80D3-47FA-A944-1F988AEF55E9}">
      <dgm:prSet phldrT="[Szöveg]"/>
      <dgm:spPr/>
      <dgm:t>
        <a:bodyPr/>
        <a:lstStyle/>
        <a:p>
          <a:r>
            <a:rPr lang="hu-HU">
              <a:solidFill>
                <a:schemeClr val="tx1"/>
              </a:solidFill>
              <a:latin typeface="Garamond" panose="02020404030301010803" pitchFamily="18" charset="0"/>
              <a:cs typeface="Times New Roman" panose="02020603050405020304" pitchFamily="18" charset="0"/>
            </a:rPr>
            <a:t>Pénzügyi</a:t>
          </a:r>
          <a:r>
            <a:rPr lang="hu-HU">
              <a:latin typeface="Garamond" panose="02020404030301010803" pitchFamily="18" charset="0"/>
              <a:cs typeface="Times New Roman" panose="02020603050405020304" pitchFamily="18" charset="0"/>
            </a:rPr>
            <a:t> </a:t>
          </a:r>
          <a:r>
            <a:rPr lang="hu-HU">
              <a:solidFill>
                <a:schemeClr val="tx1"/>
              </a:solidFill>
              <a:latin typeface="Garamond" panose="02020404030301010803" pitchFamily="18" charset="0"/>
              <a:cs typeface="Times New Roman" panose="02020603050405020304" pitchFamily="18" charset="0"/>
            </a:rPr>
            <a:t>osztály</a:t>
          </a:r>
        </a:p>
      </dgm:t>
    </dgm:pt>
    <dgm:pt modelId="{5A3CD89F-F54E-4247-849B-5066CDEEF8E2}" type="parTrans" cxnId="{CB14F59C-58B0-4DDF-A844-A9157F1DEFCE}">
      <dgm:prSet/>
      <dgm:spPr/>
      <dgm:t>
        <a:bodyPr/>
        <a:lstStyle/>
        <a:p>
          <a:endParaRPr lang="hu-HU">
            <a:latin typeface="Garamond" panose="02020404030301010803" pitchFamily="18" charset="0"/>
          </a:endParaRPr>
        </a:p>
      </dgm:t>
    </dgm:pt>
    <dgm:pt modelId="{3A50AF4D-138C-40AF-95DF-1F2AF734F64B}" type="sibTrans" cxnId="{CB14F59C-58B0-4DDF-A844-A9157F1DEFCE}">
      <dgm:prSet/>
      <dgm:spPr/>
      <dgm:t>
        <a:bodyPr/>
        <a:lstStyle/>
        <a:p>
          <a:endParaRPr lang="hu-HU"/>
        </a:p>
      </dgm:t>
    </dgm:pt>
    <dgm:pt modelId="{13FB909E-C290-47D8-9D30-067B3451DFE4}">
      <dgm:prSet/>
      <dgm:spPr/>
      <dgm:t>
        <a:bodyPr/>
        <a:lstStyle/>
        <a:p>
          <a:r>
            <a:rPr lang="hu-HU">
              <a:solidFill>
                <a:schemeClr val="tx1"/>
              </a:solidFill>
              <a:latin typeface="Garamond" panose="02020404030301010803" pitchFamily="18" charset="0"/>
              <a:cs typeface="Times New Roman" panose="02020603050405020304" pitchFamily="18" charset="0"/>
            </a:rPr>
            <a:t>Adócsoport</a:t>
          </a:r>
        </a:p>
      </dgm:t>
    </dgm:pt>
    <dgm:pt modelId="{EF2AFA91-C4E1-4D09-A26D-75B3A5532E4C}" type="parTrans" cxnId="{0C497A2F-88B5-467F-80A3-17D923C511BC}">
      <dgm:prSet/>
      <dgm:spPr/>
      <dgm:t>
        <a:bodyPr/>
        <a:lstStyle/>
        <a:p>
          <a:endParaRPr lang="hu-HU">
            <a:latin typeface="Garamond" panose="02020404030301010803" pitchFamily="18" charset="0"/>
          </a:endParaRPr>
        </a:p>
      </dgm:t>
    </dgm:pt>
    <dgm:pt modelId="{E55781BB-FA4A-476B-97F6-3BA4D7FED240}" type="sibTrans" cxnId="{0C497A2F-88B5-467F-80A3-17D923C511BC}">
      <dgm:prSet/>
      <dgm:spPr/>
      <dgm:t>
        <a:bodyPr/>
        <a:lstStyle/>
        <a:p>
          <a:endParaRPr lang="hu-HU"/>
        </a:p>
      </dgm:t>
    </dgm:pt>
    <dgm:pt modelId="{8E5639C0-E154-4186-BADA-CA4347AD061B}">
      <dgm:prSet/>
      <dgm:spPr/>
      <dgm:t>
        <a:bodyPr/>
        <a:lstStyle/>
        <a:p>
          <a:r>
            <a:rPr lang="hu-HU">
              <a:solidFill>
                <a:schemeClr val="tx1"/>
              </a:solidFill>
              <a:latin typeface="Garamond" panose="02020404030301010803" pitchFamily="18" charset="0"/>
              <a:cs typeface="Times New Roman" panose="02020603050405020304" pitchFamily="18" charset="0"/>
            </a:rPr>
            <a:t>Igazgatás</a:t>
          </a:r>
        </a:p>
      </dgm:t>
    </dgm:pt>
    <dgm:pt modelId="{65280869-43D7-4B70-ACB9-74CF90094B66}" type="parTrans" cxnId="{E501E9A0-9E41-4234-B1F9-DE3C9DED354B}">
      <dgm:prSet/>
      <dgm:spPr/>
      <dgm:t>
        <a:bodyPr/>
        <a:lstStyle/>
        <a:p>
          <a:endParaRPr lang="hu-HU">
            <a:latin typeface="Garamond" panose="02020404030301010803" pitchFamily="18" charset="0"/>
          </a:endParaRPr>
        </a:p>
      </dgm:t>
    </dgm:pt>
    <dgm:pt modelId="{551CB888-D321-4FA0-8938-26110D16BDFF}" type="sibTrans" cxnId="{E501E9A0-9E41-4234-B1F9-DE3C9DED354B}">
      <dgm:prSet/>
      <dgm:spPr/>
      <dgm:t>
        <a:bodyPr/>
        <a:lstStyle/>
        <a:p>
          <a:endParaRPr lang="hu-HU"/>
        </a:p>
      </dgm:t>
    </dgm:pt>
    <dgm:pt modelId="{700DD28C-566C-44D0-B84E-EB86257A4ADF}">
      <dgm:prSet/>
      <dgm:spPr/>
      <dgm:t>
        <a:bodyPr/>
        <a:lstStyle/>
        <a:p>
          <a:r>
            <a:rPr lang="hu-HU">
              <a:solidFill>
                <a:schemeClr val="tx1"/>
              </a:solidFill>
              <a:latin typeface="Garamond" panose="02020404030301010803" pitchFamily="18" charset="0"/>
              <a:cs typeface="Times New Roman" panose="02020603050405020304" pitchFamily="18" charset="0"/>
            </a:rPr>
            <a:t>Titkársági csoport</a:t>
          </a:r>
        </a:p>
      </dgm:t>
    </dgm:pt>
    <dgm:pt modelId="{F5811550-9A87-4F7E-9AB4-5C4C573AFC8D}" type="parTrans" cxnId="{AE7152DA-BFE7-4C89-A3C3-2C43CA2AA33F}">
      <dgm:prSet/>
      <dgm:spPr/>
      <dgm:t>
        <a:bodyPr/>
        <a:lstStyle/>
        <a:p>
          <a:endParaRPr lang="hu-HU">
            <a:latin typeface="Garamond" panose="02020404030301010803" pitchFamily="18" charset="0"/>
          </a:endParaRPr>
        </a:p>
      </dgm:t>
    </dgm:pt>
    <dgm:pt modelId="{AC5BCA2E-6FDD-4E19-A0CF-ECB107A7E026}" type="sibTrans" cxnId="{AE7152DA-BFE7-4C89-A3C3-2C43CA2AA33F}">
      <dgm:prSet/>
      <dgm:spPr/>
      <dgm:t>
        <a:bodyPr/>
        <a:lstStyle/>
        <a:p>
          <a:endParaRPr lang="hu-HU"/>
        </a:p>
      </dgm:t>
    </dgm:pt>
    <dgm:pt modelId="{897E62D3-79AF-4DDE-BCC9-F42BBFDD2A37}">
      <dgm:prSet/>
      <dgm:spPr/>
      <dgm:t>
        <a:bodyPr/>
        <a:lstStyle/>
        <a:p>
          <a:r>
            <a:rPr lang="hu-HU">
              <a:solidFill>
                <a:schemeClr val="tx1"/>
              </a:solidFill>
              <a:latin typeface="Garamond" panose="02020404030301010803" pitchFamily="18" charset="0"/>
              <a:cs typeface="Times New Roman" panose="02020603050405020304" pitchFamily="18" charset="0"/>
            </a:rPr>
            <a:t>Titkársági</a:t>
          </a:r>
          <a:r>
            <a:rPr lang="hu-HU">
              <a:latin typeface="Garamond" panose="02020404030301010803" pitchFamily="18" charset="0"/>
              <a:cs typeface="Times New Roman" panose="02020603050405020304" pitchFamily="18" charset="0"/>
            </a:rPr>
            <a:t> </a:t>
          </a:r>
          <a:r>
            <a:rPr lang="hu-HU">
              <a:solidFill>
                <a:schemeClr val="tx1"/>
              </a:solidFill>
              <a:latin typeface="Garamond" panose="02020404030301010803" pitchFamily="18" charset="0"/>
              <a:cs typeface="Times New Roman" panose="02020603050405020304" pitchFamily="18" charset="0"/>
            </a:rPr>
            <a:t>ügyintéző</a:t>
          </a:r>
        </a:p>
      </dgm:t>
    </dgm:pt>
    <dgm:pt modelId="{4F0E8952-E7F0-4508-A0AA-303CA910CE13}" type="parTrans" cxnId="{804A542C-5983-4445-8C6B-D2CE15A2DF13}">
      <dgm:prSet/>
      <dgm:spPr/>
      <dgm:t>
        <a:bodyPr/>
        <a:lstStyle/>
        <a:p>
          <a:endParaRPr lang="hu-HU">
            <a:latin typeface="Garamond" panose="02020404030301010803" pitchFamily="18" charset="0"/>
          </a:endParaRPr>
        </a:p>
      </dgm:t>
    </dgm:pt>
    <dgm:pt modelId="{FF5FF5F2-D301-4AF4-9A0C-D8E64C361212}" type="sibTrans" cxnId="{804A542C-5983-4445-8C6B-D2CE15A2DF13}">
      <dgm:prSet/>
      <dgm:spPr/>
      <dgm:t>
        <a:bodyPr/>
        <a:lstStyle/>
        <a:p>
          <a:endParaRPr lang="hu-HU"/>
        </a:p>
      </dgm:t>
    </dgm:pt>
    <dgm:pt modelId="{D784ECEF-69DC-445B-8732-D3269A417F7E}">
      <dgm:prSet/>
      <dgm:spPr/>
      <dgm:t>
        <a:bodyPr/>
        <a:lstStyle/>
        <a:p>
          <a:r>
            <a:rPr lang="hu-HU">
              <a:solidFill>
                <a:schemeClr val="tx1"/>
              </a:solidFill>
              <a:latin typeface="Garamond" panose="02020404030301010803" pitchFamily="18" charset="0"/>
              <a:cs typeface="Times New Roman" panose="02020603050405020304" pitchFamily="18" charset="0"/>
            </a:rPr>
            <a:t>Személyügyi ügyintéző</a:t>
          </a:r>
        </a:p>
      </dgm:t>
    </dgm:pt>
    <dgm:pt modelId="{11087C84-A089-4E99-BEE4-6F56F2128E0E}" type="parTrans" cxnId="{F25B11B5-1FF4-4B43-ACBE-48ED3B2E6AD1}">
      <dgm:prSet/>
      <dgm:spPr/>
      <dgm:t>
        <a:bodyPr/>
        <a:lstStyle/>
        <a:p>
          <a:endParaRPr lang="hu-HU">
            <a:latin typeface="Garamond" panose="02020404030301010803" pitchFamily="18" charset="0"/>
          </a:endParaRPr>
        </a:p>
      </dgm:t>
    </dgm:pt>
    <dgm:pt modelId="{88C133F5-C931-4F12-B203-394B9D7D4E8A}" type="sibTrans" cxnId="{F25B11B5-1FF4-4B43-ACBE-48ED3B2E6AD1}">
      <dgm:prSet/>
      <dgm:spPr/>
      <dgm:t>
        <a:bodyPr/>
        <a:lstStyle/>
        <a:p>
          <a:endParaRPr lang="hu-HU"/>
        </a:p>
      </dgm:t>
    </dgm:pt>
    <dgm:pt modelId="{D1139BCC-A9FA-47ED-BDF5-B625E2940BE4}">
      <dgm:prSet/>
      <dgm:spPr/>
      <dgm:t>
        <a:bodyPr/>
        <a:lstStyle/>
        <a:p>
          <a:r>
            <a:rPr lang="hu-HU">
              <a:solidFill>
                <a:schemeClr val="tx1"/>
              </a:solidFill>
              <a:latin typeface="Garamond" panose="02020404030301010803" pitchFamily="18" charset="0"/>
              <a:cs typeface="Times New Roman" panose="02020603050405020304" pitchFamily="18" charset="0"/>
            </a:rPr>
            <a:t>Beruházási és üzemeltetési mérnök</a:t>
          </a:r>
        </a:p>
      </dgm:t>
    </dgm:pt>
    <dgm:pt modelId="{F159CFBA-41A0-4E1C-9239-9547D28B4754}" type="parTrans" cxnId="{8DEFFA11-BA7C-407D-AF2A-715EA1E78734}">
      <dgm:prSet/>
      <dgm:spPr/>
      <dgm:t>
        <a:bodyPr/>
        <a:lstStyle/>
        <a:p>
          <a:endParaRPr lang="hu-HU">
            <a:latin typeface="Garamond" panose="02020404030301010803" pitchFamily="18" charset="0"/>
          </a:endParaRPr>
        </a:p>
      </dgm:t>
    </dgm:pt>
    <dgm:pt modelId="{91FE6947-CEEE-4FE2-BEC6-44DD347D6854}" type="sibTrans" cxnId="{8DEFFA11-BA7C-407D-AF2A-715EA1E78734}">
      <dgm:prSet/>
      <dgm:spPr/>
      <dgm:t>
        <a:bodyPr/>
        <a:lstStyle/>
        <a:p>
          <a:endParaRPr lang="hu-HU"/>
        </a:p>
      </dgm:t>
    </dgm:pt>
    <dgm:pt modelId="{F94EBBAD-6250-43CA-8419-EAF75ECA8A23}">
      <dgm:prSet/>
      <dgm:spPr/>
      <dgm:t>
        <a:bodyPr/>
        <a:lstStyle/>
        <a:p>
          <a:r>
            <a:rPr lang="hu-HU">
              <a:solidFill>
                <a:schemeClr val="tx1"/>
              </a:solidFill>
              <a:latin typeface="Garamond" panose="02020404030301010803" pitchFamily="18" charset="0"/>
              <a:cs typeface="Times New Roman" panose="02020603050405020304" pitchFamily="18" charset="0"/>
            </a:rPr>
            <a:t>Projekt szakmai vezető</a:t>
          </a:r>
        </a:p>
      </dgm:t>
    </dgm:pt>
    <dgm:pt modelId="{F2ECC395-0F0E-4DC6-99F4-5053E08611B0}" type="parTrans" cxnId="{3B25D35E-7BA8-4BC7-80A0-E1D7D47FA305}">
      <dgm:prSet/>
      <dgm:spPr/>
      <dgm:t>
        <a:bodyPr/>
        <a:lstStyle/>
        <a:p>
          <a:endParaRPr lang="hu-HU">
            <a:latin typeface="Garamond" panose="02020404030301010803" pitchFamily="18" charset="0"/>
          </a:endParaRPr>
        </a:p>
      </dgm:t>
    </dgm:pt>
    <dgm:pt modelId="{05F897D7-8C26-4119-8BA3-5A2A48B3189C}" type="sibTrans" cxnId="{3B25D35E-7BA8-4BC7-80A0-E1D7D47FA305}">
      <dgm:prSet/>
      <dgm:spPr/>
      <dgm:t>
        <a:bodyPr/>
        <a:lstStyle/>
        <a:p>
          <a:endParaRPr lang="hu-HU"/>
        </a:p>
      </dgm:t>
    </dgm:pt>
    <dgm:pt modelId="{1B4438B0-1C7D-475E-BEFF-F32AE57734E7}" type="pres">
      <dgm:prSet presAssocID="{7D31A1B3-90CC-4041-B1E6-40890E562CB7}" presName="hierChild1" presStyleCnt="0">
        <dgm:presLayoutVars>
          <dgm:orgChart val="1"/>
          <dgm:chPref val="1"/>
          <dgm:dir/>
          <dgm:animOne val="branch"/>
          <dgm:animLvl val="lvl"/>
          <dgm:resizeHandles/>
        </dgm:presLayoutVars>
      </dgm:prSet>
      <dgm:spPr/>
    </dgm:pt>
    <dgm:pt modelId="{F74EB461-93AE-4C36-A539-1799FCFD1EE3}" type="pres">
      <dgm:prSet presAssocID="{651FD240-F25B-41EC-8224-674BAF7D79DA}" presName="hierRoot1" presStyleCnt="0">
        <dgm:presLayoutVars>
          <dgm:hierBranch val="init"/>
        </dgm:presLayoutVars>
      </dgm:prSet>
      <dgm:spPr/>
    </dgm:pt>
    <dgm:pt modelId="{078A2354-9F2C-4857-9E5E-D4234779F64C}" type="pres">
      <dgm:prSet presAssocID="{651FD240-F25B-41EC-8224-674BAF7D79DA}" presName="rootComposite1" presStyleCnt="0"/>
      <dgm:spPr/>
    </dgm:pt>
    <dgm:pt modelId="{4335D834-5276-4F88-8E78-8C0BFFC2D990}" type="pres">
      <dgm:prSet presAssocID="{651FD240-F25B-41EC-8224-674BAF7D79DA}" presName="rootText1" presStyleLbl="node0" presStyleIdx="0" presStyleCnt="1">
        <dgm:presLayoutVars>
          <dgm:chPref val="3"/>
        </dgm:presLayoutVars>
      </dgm:prSet>
      <dgm:spPr/>
    </dgm:pt>
    <dgm:pt modelId="{3A8BA5D8-DD8B-4C64-BBAE-3FCC13B13D91}" type="pres">
      <dgm:prSet presAssocID="{651FD240-F25B-41EC-8224-674BAF7D79DA}" presName="rootConnector1" presStyleLbl="node1" presStyleIdx="0" presStyleCnt="0"/>
      <dgm:spPr/>
    </dgm:pt>
    <dgm:pt modelId="{D89B8FA8-DD61-439C-93AD-CD6CF3F04FD5}" type="pres">
      <dgm:prSet presAssocID="{651FD240-F25B-41EC-8224-674BAF7D79DA}" presName="hierChild2" presStyleCnt="0"/>
      <dgm:spPr/>
    </dgm:pt>
    <dgm:pt modelId="{DA511340-FC91-40CF-A835-446CF20C2645}" type="pres">
      <dgm:prSet presAssocID="{B040AB5E-1D5A-496F-9D60-4CBCA0C9E6C8}" presName="Name37" presStyleLbl="parChTrans1D2" presStyleIdx="0" presStyleCnt="6"/>
      <dgm:spPr/>
    </dgm:pt>
    <dgm:pt modelId="{F572149A-D18F-42CA-BEC2-E8E558060BE7}" type="pres">
      <dgm:prSet presAssocID="{C533B3EE-1793-4101-BDFE-B9C0F3DAF8C8}" presName="hierRoot2" presStyleCnt="0">
        <dgm:presLayoutVars>
          <dgm:hierBranch val="init"/>
        </dgm:presLayoutVars>
      </dgm:prSet>
      <dgm:spPr/>
    </dgm:pt>
    <dgm:pt modelId="{20D46F32-31C4-43CF-8743-4188A2550A50}" type="pres">
      <dgm:prSet presAssocID="{C533B3EE-1793-4101-BDFE-B9C0F3DAF8C8}" presName="rootComposite" presStyleCnt="0"/>
      <dgm:spPr/>
    </dgm:pt>
    <dgm:pt modelId="{AC57C291-6600-4675-AD2A-5400CD0CD399}" type="pres">
      <dgm:prSet presAssocID="{C533B3EE-1793-4101-BDFE-B9C0F3DAF8C8}" presName="rootText" presStyleLbl="node2" presStyleIdx="0" presStyleCnt="6">
        <dgm:presLayoutVars>
          <dgm:chPref val="3"/>
        </dgm:presLayoutVars>
      </dgm:prSet>
      <dgm:spPr/>
    </dgm:pt>
    <dgm:pt modelId="{F268255A-B374-48AF-9263-9B0B8F89D18A}" type="pres">
      <dgm:prSet presAssocID="{C533B3EE-1793-4101-BDFE-B9C0F3DAF8C8}" presName="rootConnector" presStyleLbl="node2" presStyleIdx="0" presStyleCnt="6"/>
      <dgm:spPr/>
    </dgm:pt>
    <dgm:pt modelId="{C8974EFA-2D52-40B8-9B29-14C3CA7E6584}" type="pres">
      <dgm:prSet presAssocID="{C533B3EE-1793-4101-BDFE-B9C0F3DAF8C8}" presName="hierChild4" presStyleCnt="0"/>
      <dgm:spPr/>
    </dgm:pt>
    <dgm:pt modelId="{D3FA487F-97DE-4102-9C35-73B569DCBD80}" type="pres">
      <dgm:prSet presAssocID="{EF2AFA91-C4E1-4D09-A26D-75B3A5532E4C}" presName="Name37" presStyleLbl="parChTrans1D3" presStyleIdx="0" presStyleCnt="4"/>
      <dgm:spPr/>
    </dgm:pt>
    <dgm:pt modelId="{05949F11-E33D-4B9C-B055-3950B06827AA}" type="pres">
      <dgm:prSet presAssocID="{13FB909E-C290-47D8-9D30-067B3451DFE4}" presName="hierRoot2" presStyleCnt="0">
        <dgm:presLayoutVars>
          <dgm:hierBranch val="init"/>
        </dgm:presLayoutVars>
      </dgm:prSet>
      <dgm:spPr/>
    </dgm:pt>
    <dgm:pt modelId="{49B8E012-8905-47E7-8218-04B1133F8D1E}" type="pres">
      <dgm:prSet presAssocID="{13FB909E-C290-47D8-9D30-067B3451DFE4}" presName="rootComposite" presStyleCnt="0"/>
      <dgm:spPr/>
    </dgm:pt>
    <dgm:pt modelId="{54178568-E436-48EF-B129-B09FD5011B47}" type="pres">
      <dgm:prSet presAssocID="{13FB909E-C290-47D8-9D30-067B3451DFE4}" presName="rootText" presStyleLbl="node3" presStyleIdx="0" presStyleCnt="4">
        <dgm:presLayoutVars>
          <dgm:chPref val="3"/>
        </dgm:presLayoutVars>
      </dgm:prSet>
      <dgm:spPr/>
    </dgm:pt>
    <dgm:pt modelId="{B0FC9EB0-F99D-464E-98A9-4A0FCD53C9DD}" type="pres">
      <dgm:prSet presAssocID="{13FB909E-C290-47D8-9D30-067B3451DFE4}" presName="rootConnector" presStyleLbl="node3" presStyleIdx="0" presStyleCnt="4"/>
      <dgm:spPr/>
    </dgm:pt>
    <dgm:pt modelId="{41F276D2-E38E-438F-BEBE-BB55AC5B7152}" type="pres">
      <dgm:prSet presAssocID="{13FB909E-C290-47D8-9D30-067B3451DFE4}" presName="hierChild4" presStyleCnt="0"/>
      <dgm:spPr/>
    </dgm:pt>
    <dgm:pt modelId="{CDAC0D4F-5164-457A-8C61-8CF44840EA90}" type="pres">
      <dgm:prSet presAssocID="{13FB909E-C290-47D8-9D30-067B3451DFE4}" presName="hierChild5" presStyleCnt="0"/>
      <dgm:spPr/>
    </dgm:pt>
    <dgm:pt modelId="{F0BD536F-40C3-4888-B249-16FB48D2C3F1}" type="pres">
      <dgm:prSet presAssocID="{65280869-43D7-4B70-ACB9-74CF90094B66}" presName="Name37" presStyleLbl="parChTrans1D3" presStyleIdx="1" presStyleCnt="4"/>
      <dgm:spPr/>
    </dgm:pt>
    <dgm:pt modelId="{4FAC2804-4119-49D5-A61A-4DC151DA7548}" type="pres">
      <dgm:prSet presAssocID="{8E5639C0-E154-4186-BADA-CA4347AD061B}" presName="hierRoot2" presStyleCnt="0">
        <dgm:presLayoutVars>
          <dgm:hierBranch val="init"/>
        </dgm:presLayoutVars>
      </dgm:prSet>
      <dgm:spPr/>
    </dgm:pt>
    <dgm:pt modelId="{DC64CE73-5733-4128-AFD1-D3A66E10F1CE}" type="pres">
      <dgm:prSet presAssocID="{8E5639C0-E154-4186-BADA-CA4347AD061B}" presName="rootComposite" presStyleCnt="0"/>
      <dgm:spPr/>
    </dgm:pt>
    <dgm:pt modelId="{3CD952CA-4BDD-427C-835F-C0918C6AC5A6}" type="pres">
      <dgm:prSet presAssocID="{8E5639C0-E154-4186-BADA-CA4347AD061B}" presName="rootText" presStyleLbl="node3" presStyleIdx="1" presStyleCnt="4">
        <dgm:presLayoutVars>
          <dgm:chPref val="3"/>
        </dgm:presLayoutVars>
      </dgm:prSet>
      <dgm:spPr/>
    </dgm:pt>
    <dgm:pt modelId="{AD9155AE-E002-4D0D-AD54-9EA0D2E649E5}" type="pres">
      <dgm:prSet presAssocID="{8E5639C0-E154-4186-BADA-CA4347AD061B}" presName="rootConnector" presStyleLbl="node3" presStyleIdx="1" presStyleCnt="4"/>
      <dgm:spPr/>
    </dgm:pt>
    <dgm:pt modelId="{A49190DC-2C6F-473A-9E24-A7E39CCCAA0D}" type="pres">
      <dgm:prSet presAssocID="{8E5639C0-E154-4186-BADA-CA4347AD061B}" presName="hierChild4" presStyleCnt="0"/>
      <dgm:spPr/>
    </dgm:pt>
    <dgm:pt modelId="{DE4B3DDC-A693-42AE-BED4-B8DCE55D1B04}" type="pres">
      <dgm:prSet presAssocID="{8E5639C0-E154-4186-BADA-CA4347AD061B}" presName="hierChild5" presStyleCnt="0"/>
      <dgm:spPr/>
    </dgm:pt>
    <dgm:pt modelId="{8C5C64B5-85D4-4DC5-BCD0-513DD2CE9BD6}" type="pres">
      <dgm:prSet presAssocID="{C533B3EE-1793-4101-BDFE-B9C0F3DAF8C8}" presName="hierChild5" presStyleCnt="0"/>
      <dgm:spPr/>
    </dgm:pt>
    <dgm:pt modelId="{6619023B-2D97-4EA0-BF1E-9B5C822EB0DF}" type="pres">
      <dgm:prSet presAssocID="{F5811550-9A87-4F7E-9AB4-5C4C573AFC8D}" presName="Name37" presStyleLbl="parChTrans1D2" presStyleIdx="1" presStyleCnt="6"/>
      <dgm:spPr/>
    </dgm:pt>
    <dgm:pt modelId="{F54A097C-E1A0-4B1A-A1A0-7AF18E65EA4A}" type="pres">
      <dgm:prSet presAssocID="{700DD28C-566C-44D0-B84E-EB86257A4ADF}" presName="hierRoot2" presStyleCnt="0">
        <dgm:presLayoutVars>
          <dgm:hierBranch val="init"/>
        </dgm:presLayoutVars>
      </dgm:prSet>
      <dgm:spPr/>
    </dgm:pt>
    <dgm:pt modelId="{8AF16F81-D129-47A6-8338-633B4D432877}" type="pres">
      <dgm:prSet presAssocID="{700DD28C-566C-44D0-B84E-EB86257A4ADF}" presName="rootComposite" presStyleCnt="0"/>
      <dgm:spPr/>
    </dgm:pt>
    <dgm:pt modelId="{C89A21DC-C980-493C-BCCD-013FC895DCF1}" type="pres">
      <dgm:prSet presAssocID="{700DD28C-566C-44D0-B84E-EB86257A4ADF}" presName="rootText" presStyleLbl="node2" presStyleIdx="1" presStyleCnt="6">
        <dgm:presLayoutVars>
          <dgm:chPref val="3"/>
        </dgm:presLayoutVars>
      </dgm:prSet>
      <dgm:spPr/>
    </dgm:pt>
    <dgm:pt modelId="{A7643B5B-F184-48B7-B878-B5FA42A500B4}" type="pres">
      <dgm:prSet presAssocID="{700DD28C-566C-44D0-B84E-EB86257A4ADF}" presName="rootConnector" presStyleLbl="node2" presStyleIdx="1" presStyleCnt="6"/>
      <dgm:spPr/>
    </dgm:pt>
    <dgm:pt modelId="{4C7C1C62-B26C-42AD-B93E-2979A9445547}" type="pres">
      <dgm:prSet presAssocID="{700DD28C-566C-44D0-B84E-EB86257A4ADF}" presName="hierChild4" presStyleCnt="0"/>
      <dgm:spPr/>
    </dgm:pt>
    <dgm:pt modelId="{FC20FEAA-23D6-4477-A73F-5BF6341025D9}" type="pres">
      <dgm:prSet presAssocID="{4F0E8952-E7F0-4508-A0AA-303CA910CE13}" presName="Name37" presStyleLbl="parChTrans1D3" presStyleIdx="2" presStyleCnt="4"/>
      <dgm:spPr/>
    </dgm:pt>
    <dgm:pt modelId="{560DCD56-3F57-4025-ADD7-1A0B6348CEDF}" type="pres">
      <dgm:prSet presAssocID="{897E62D3-79AF-4DDE-BCC9-F42BBFDD2A37}" presName="hierRoot2" presStyleCnt="0">
        <dgm:presLayoutVars>
          <dgm:hierBranch val="init"/>
        </dgm:presLayoutVars>
      </dgm:prSet>
      <dgm:spPr/>
    </dgm:pt>
    <dgm:pt modelId="{3C7E0A85-5CD1-483E-AB80-DCBA87497125}" type="pres">
      <dgm:prSet presAssocID="{897E62D3-79AF-4DDE-BCC9-F42BBFDD2A37}" presName="rootComposite" presStyleCnt="0"/>
      <dgm:spPr/>
    </dgm:pt>
    <dgm:pt modelId="{8AC6004C-D17A-4C4A-B885-228E6E3EAF4C}" type="pres">
      <dgm:prSet presAssocID="{897E62D3-79AF-4DDE-BCC9-F42BBFDD2A37}" presName="rootText" presStyleLbl="node3" presStyleIdx="2" presStyleCnt="4">
        <dgm:presLayoutVars>
          <dgm:chPref val="3"/>
        </dgm:presLayoutVars>
      </dgm:prSet>
      <dgm:spPr/>
    </dgm:pt>
    <dgm:pt modelId="{B8A6C5E0-B827-45A8-A2CA-CD856B67D326}" type="pres">
      <dgm:prSet presAssocID="{897E62D3-79AF-4DDE-BCC9-F42BBFDD2A37}" presName="rootConnector" presStyleLbl="node3" presStyleIdx="2" presStyleCnt="4"/>
      <dgm:spPr/>
    </dgm:pt>
    <dgm:pt modelId="{BDA68CBF-6CA3-4F04-ACE9-BAF15088140B}" type="pres">
      <dgm:prSet presAssocID="{897E62D3-79AF-4DDE-BCC9-F42BBFDD2A37}" presName="hierChild4" presStyleCnt="0"/>
      <dgm:spPr/>
    </dgm:pt>
    <dgm:pt modelId="{5A224E1E-0692-44BE-929C-4440A898EFFA}" type="pres">
      <dgm:prSet presAssocID="{897E62D3-79AF-4DDE-BCC9-F42BBFDD2A37}" presName="hierChild5" presStyleCnt="0"/>
      <dgm:spPr/>
    </dgm:pt>
    <dgm:pt modelId="{52B61996-8EB9-45D4-AD50-D0DF0F413843}" type="pres">
      <dgm:prSet presAssocID="{11087C84-A089-4E99-BEE4-6F56F2128E0E}" presName="Name37" presStyleLbl="parChTrans1D3" presStyleIdx="3" presStyleCnt="4"/>
      <dgm:spPr/>
    </dgm:pt>
    <dgm:pt modelId="{689ECD5E-ECE7-4575-8039-BBD662F91B5D}" type="pres">
      <dgm:prSet presAssocID="{D784ECEF-69DC-445B-8732-D3269A417F7E}" presName="hierRoot2" presStyleCnt="0">
        <dgm:presLayoutVars>
          <dgm:hierBranch val="init"/>
        </dgm:presLayoutVars>
      </dgm:prSet>
      <dgm:spPr/>
    </dgm:pt>
    <dgm:pt modelId="{83D708F1-2CB6-41FF-A617-41B9E86F60ED}" type="pres">
      <dgm:prSet presAssocID="{D784ECEF-69DC-445B-8732-D3269A417F7E}" presName="rootComposite" presStyleCnt="0"/>
      <dgm:spPr/>
    </dgm:pt>
    <dgm:pt modelId="{B5FD7F9A-0647-4898-BF50-31AB189104A1}" type="pres">
      <dgm:prSet presAssocID="{D784ECEF-69DC-445B-8732-D3269A417F7E}" presName="rootText" presStyleLbl="node3" presStyleIdx="3" presStyleCnt="4">
        <dgm:presLayoutVars>
          <dgm:chPref val="3"/>
        </dgm:presLayoutVars>
      </dgm:prSet>
      <dgm:spPr/>
    </dgm:pt>
    <dgm:pt modelId="{C1A2D98B-9227-4753-8424-D86F4D940150}" type="pres">
      <dgm:prSet presAssocID="{D784ECEF-69DC-445B-8732-D3269A417F7E}" presName="rootConnector" presStyleLbl="node3" presStyleIdx="3" presStyleCnt="4"/>
      <dgm:spPr/>
    </dgm:pt>
    <dgm:pt modelId="{B2A67164-372A-48EE-9F87-3C34BD16E4D2}" type="pres">
      <dgm:prSet presAssocID="{D784ECEF-69DC-445B-8732-D3269A417F7E}" presName="hierChild4" presStyleCnt="0"/>
      <dgm:spPr/>
    </dgm:pt>
    <dgm:pt modelId="{A3BF94EA-2607-4572-A1E5-4F197E940616}" type="pres">
      <dgm:prSet presAssocID="{D784ECEF-69DC-445B-8732-D3269A417F7E}" presName="hierChild5" presStyleCnt="0"/>
      <dgm:spPr/>
    </dgm:pt>
    <dgm:pt modelId="{B50BA487-E85C-469B-B54C-D69819A33C97}" type="pres">
      <dgm:prSet presAssocID="{700DD28C-566C-44D0-B84E-EB86257A4ADF}" presName="hierChild5" presStyleCnt="0"/>
      <dgm:spPr/>
    </dgm:pt>
    <dgm:pt modelId="{358178B8-DCF5-4325-9BBD-287AE7CE1A52}" type="pres">
      <dgm:prSet presAssocID="{5A3CD89F-F54E-4247-849B-5066CDEEF8E2}" presName="Name37" presStyleLbl="parChTrans1D2" presStyleIdx="2" presStyleCnt="6"/>
      <dgm:spPr/>
    </dgm:pt>
    <dgm:pt modelId="{AC5FC761-AB8F-4CF9-B2C2-B3C34AE9FEF6}" type="pres">
      <dgm:prSet presAssocID="{BD3CFB3B-80D3-47FA-A944-1F988AEF55E9}" presName="hierRoot2" presStyleCnt="0">
        <dgm:presLayoutVars>
          <dgm:hierBranch val="init"/>
        </dgm:presLayoutVars>
      </dgm:prSet>
      <dgm:spPr/>
    </dgm:pt>
    <dgm:pt modelId="{DE5D6F42-B000-47C2-9F09-485F104A4400}" type="pres">
      <dgm:prSet presAssocID="{BD3CFB3B-80D3-47FA-A944-1F988AEF55E9}" presName="rootComposite" presStyleCnt="0"/>
      <dgm:spPr/>
    </dgm:pt>
    <dgm:pt modelId="{7852C9A6-B56C-40B4-BC0D-389AEEFD433B}" type="pres">
      <dgm:prSet presAssocID="{BD3CFB3B-80D3-47FA-A944-1F988AEF55E9}" presName="rootText" presStyleLbl="node2" presStyleIdx="2" presStyleCnt="6">
        <dgm:presLayoutVars>
          <dgm:chPref val="3"/>
        </dgm:presLayoutVars>
      </dgm:prSet>
      <dgm:spPr/>
    </dgm:pt>
    <dgm:pt modelId="{4273A16F-09FF-4799-8736-23C82BD11F93}" type="pres">
      <dgm:prSet presAssocID="{BD3CFB3B-80D3-47FA-A944-1F988AEF55E9}" presName="rootConnector" presStyleLbl="node2" presStyleIdx="2" presStyleCnt="6"/>
      <dgm:spPr/>
    </dgm:pt>
    <dgm:pt modelId="{0B829D7F-F96B-48E9-B3B2-E321977D100A}" type="pres">
      <dgm:prSet presAssocID="{BD3CFB3B-80D3-47FA-A944-1F988AEF55E9}" presName="hierChild4" presStyleCnt="0"/>
      <dgm:spPr/>
    </dgm:pt>
    <dgm:pt modelId="{D627152E-EE9D-446E-8DD6-02AAA4B3591F}" type="pres">
      <dgm:prSet presAssocID="{BD3CFB3B-80D3-47FA-A944-1F988AEF55E9}" presName="hierChild5" presStyleCnt="0"/>
      <dgm:spPr/>
    </dgm:pt>
    <dgm:pt modelId="{DD5A096F-A7A7-4DE9-8DC4-7CE42CA02FDB}" type="pres">
      <dgm:prSet presAssocID="{100CDED5-D09D-4D7A-8815-71E7464C88B7}" presName="Name37" presStyleLbl="parChTrans1D2" presStyleIdx="3" presStyleCnt="6"/>
      <dgm:spPr/>
    </dgm:pt>
    <dgm:pt modelId="{B6B5F5C2-F147-4CE0-9EB3-2E692D385472}" type="pres">
      <dgm:prSet presAssocID="{A4C47D79-4613-4E68-BC3F-F96BFEBA6941}" presName="hierRoot2" presStyleCnt="0">
        <dgm:presLayoutVars>
          <dgm:hierBranch val="init"/>
        </dgm:presLayoutVars>
      </dgm:prSet>
      <dgm:spPr/>
    </dgm:pt>
    <dgm:pt modelId="{43E073F0-610D-410F-B0D9-CE3FD5465D09}" type="pres">
      <dgm:prSet presAssocID="{A4C47D79-4613-4E68-BC3F-F96BFEBA6941}" presName="rootComposite" presStyleCnt="0"/>
      <dgm:spPr/>
    </dgm:pt>
    <dgm:pt modelId="{D1BFFD89-988F-4F16-9E68-796521C917C9}" type="pres">
      <dgm:prSet presAssocID="{A4C47D79-4613-4E68-BC3F-F96BFEBA6941}" presName="rootText" presStyleLbl="node2" presStyleIdx="3" presStyleCnt="6">
        <dgm:presLayoutVars>
          <dgm:chPref val="3"/>
        </dgm:presLayoutVars>
      </dgm:prSet>
      <dgm:spPr/>
    </dgm:pt>
    <dgm:pt modelId="{C2ABFF6C-D6D3-4976-9E4A-C31284C9B8AE}" type="pres">
      <dgm:prSet presAssocID="{A4C47D79-4613-4E68-BC3F-F96BFEBA6941}" presName="rootConnector" presStyleLbl="node2" presStyleIdx="3" presStyleCnt="6"/>
      <dgm:spPr/>
    </dgm:pt>
    <dgm:pt modelId="{01A2011E-26F2-4452-8A45-F28DC5E30795}" type="pres">
      <dgm:prSet presAssocID="{A4C47D79-4613-4E68-BC3F-F96BFEBA6941}" presName="hierChild4" presStyleCnt="0"/>
      <dgm:spPr/>
    </dgm:pt>
    <dgm:pt modelId="{1F612C5A-8231-4EF9-B3D7-58210E8EBA22}" type="pres">
      <dgm:prSet presAssocID="{A4C47D79-4613-4E68-BC3F-F96BFEBA6941}" presName="hierChild5" presStyleCnt="0"/>
      <dgm:spPr/>
    </dgm:pt>
    <dgm:pt modelId="{0B948F8D-4112-412C-88DD-A29EDDA9DDF8}" type="pres">
      <dgm:prSet presAssocID="{F159CFBA-41A0-4E1C-9239-9547D28B4754}" presName="Name37" presStyleLbl="parChTrans1D2" presStyleIdx="4" presStyleCnt="6"/>
      <dgm:spPr/>
    </dgm:pt>
    <dgm:pt modelId="{D53BB7BA-47D3-4CDD-80C6-5A75D2DA4F53}" type="pres">
      <dgm:prSet presAssocID="{D1139BCC-A9FA-47ED-BDF5-B625E2940BE4}" presName="hierRoot2" presStyleCnt="0">
        <dgm:presLayoutVars>
          <dgm:hierBranch val="init"/>
        </dgm:presLayoutVars>
      </dgm:prSet>
      <dgm:spPr/>
    </dgm:pt>
    <dgm:pt modelId="{52E29E66-305B-4131-9436-CD107F625BCD}" type="pres">
      <dgm:prSet presAssocID="{D1139BCC-A9FA-47ED-BDF5-B625E2940BE4}" presName="rootComposite" presStyleCnt="0"/>
      <dgm:spPr/>
    </dgm:pt>
    <dgm:pt modelId="{F38D97DB-FCF9-4BA9-A8EC-7A141F7064E9}" type="pres">
      <dgm:prSet presAssocID="{D1139BCC-A9FA-47ED-BDF5-B625E2940BE4}" presName="rootText" presStyleLbl="node2" presStyleIdx="4" presStyleCnt="6">
        <dgm:presLayoutVars>
          <dgm:chPref val="3"/>
        </dgm:presLayoutVars>
      </dgm:prSet>
      <dgm:spPr/>
    </dgm:pt>
    <dgm:pt modelId="{D998FC25-CF62-4D8E-A550-51D8A53ABAEA}" type="pres">
      <dgm:prSet presAssocID="{D1139BCC-A9FA-47ED-BDF5-B625E2940BE4}" presName="rootConnector" presStyleLbl="node2" presStyleIdx="4" presStyleCnt="6"/>
      <dgm:spPr/>
    </dgm:pt>
    <dgm:pt modelId="{1BD1B26F-80A3-4FA3-A11B-92DCB0EACC64}" type="pres">
      <dgm:prSet presAssocID="{D1139BCC-A9FA-47ED-BDF5-B625E2940BE4}" presName="hierChild4" presStyleCnt="0"/>
      <dgm:spPr/>
    </dgm:pt>
    <dgm:pt modelId="{A51C7A6A-1A0E-4F75-80C6-308C9B0DDED4}" type="pres">
      <dgm:prSet presAssocID="{D1139BCC-A9FA-47ED-BDF5-B625E2940BE4}" presName="hierChild5" presStyleCnt="0"/>
      <dgm:spPr/>
    </dgm:pt>
    <dgm:pt modelId="{921567AA-0AFD-46C3-9666-D9DA5A95DF6F}" type="pres">
      <dgm:prSet presAssocID="{F2ECC395-0F0E-4DC6-99F4-5053E08611B0}" presName="Name37" presStyleLbl="parChTrans1D2" presStyleIdx="5" presStyleCnt="6"/>
      <dgm:spPr/>
    </dgm:pt>
    <dgm:pt modelId="{512B66CD-4652-48F5-B304-03F4B75C51C7}" type="pres">
      <dgm:prSet presAssocID="{F94EBBAD-6250-43CA-8419-EAF75ECA8A23}" presName="hierRoot2" presStyleCnt="0">
        <dgm:presLayoutVars>
          <dgm:hierBranch val="init"/>
        </dgm:presLayoutVars>
      </dgm:prSet>
      <dgm:spPr/>
    </dgm:pt>
    <dgm:pt modelId="{E6C7E582-052E-4E41-AA9E-7F2D6A1441D1}" type="pres">
      <dgm:prSet presAssocID="{F94EBBAD-6250-43CA-8419-EAF75ECA8A23}" presName="rootComposite" presStyleCnt="0"/>
      <dgm:spPr/>
    </dgm:pt>
    <dgm:pt modelId="{276BF2E0-168B-4230-9CF5-C093D9226E5F}" type="pres">
      <dgm:prSet presAssocID="{F94EBBAD-6250-43CA-8419-EAF75ECA8A23}" presName="rootText" presStyleLbl="node2" presStyleIdx="5" presStyleCnt="6">
        <dgm:presLayoutVars>
          <dgm:chPref val="3"/>
        </dgm:presLayoutVars>
      </dgm:prSet>
      <dgm:spPr/>
    </dgm:pt>
    <dgm:pt modelId="{279B2DD8-45B3-4302-91EA-495974EAA5E2}" type="pres">
      <dgm:prSet presAssocID="{F94EBBAD-6250-43CA-8419-EAF75ECA8A23}" presName="rootConnector" presStyleLbl="node2" presStyleIdx="5" presStyleCnt="6"/>
      <dgm:spPr/>
    </dgm:pt>
    <dgm:pt modelId="{4D94F626-4A5A-4630-A5A0-D8C96E3E93AC}" type="pres">
      <dgm:prSet presAssocID="{F94EBBAD-6250-43CA-8419-EAF75ECA8A23}" presName="hierChild4" presStyleCnt="0"/>
      <dgm:spPr/>
    </dgm:pt>
    <dgm:pt modelId="{4F7EEF33-C7C6-48E5-80A4-95DE344A586A}" type="pres">
      <dgm:prSet presAssocID="{F94EBBAD-6250-43CA-8419-EAF75ECA8A23}" presName="hierChild5" presStyleCnt="0"/>
      <dgm:spPr/>
    </dgm:pt>
    <dgm:pt modelId="{4C2CA29E-2C05-4922-94BF-9CA9692BB2C3}" type="pres">
      <dgm:prSet presAssocID="{651FD240-F25B-41EC-8224-674BAF7D79DA}" presName="hierChild3" presStyleCnt="0"/>
      <dgm:spPr/>
    </dgm:pt>
  </dgm:ptLst>
  <dgm:cxnLst>
    <dgm:cxn modelId="{E91CA107-91EF-476E-AC43-20DE60AA9848}" type="presOf" srcId="{13FB909E-C290-47D8-9D30-067B3451DFE4}" destId="{54178568-E436-48EF-B129-B09FD5011B47}" srcOrd="0" destOrd="0" presId="urn:microsoft.com/office/officeart/2005/8/layout/orgChart1"/>
    <dgm:cxn modelId="{D2977409-2E48-4574-BCD5-26E76F942DF6}" type="presOf" srcId="{8E5639C0-E154-4186-BADA-CA4347AD061B}" destId="{AD9155AE-E002-4D0D-AD54-9EA0D2E649E5}" srcOrd="1" destOrd="0" presId="urn:microsoft.com/office/officeart/2005/8/layout/orgChart1"/>
    <dgm:cxn modelId="{8DEFFA11-BA7C-407D-AF2A-715EA1E78734}" srcId="{651FD240-F25B-41EC-8224-674BAF7D79DA}" destId="{D1139BCC-A9FA-47ED-BDF5-B625E2940BE4}" srcOrd="4" destOrd="0" parTransId="{F159CFBA-41A0-4E1C-9239-9547D28B4754}" sibTransId="{91FE6947-CEEE-4FE2-BEC6-44DD347D6854}"/>
    <dgm:cxn modelId="{41069D19-D46C-4001-8A8E-BA61034BC05C}" type="presOf" srcId="{11087C84-A089-4E99-BEE4-6F56F2128E0E}" destId="{52B61996-8EB9-45D4-AD50-D0DF0F413843}" srcOrd="0" destOrd="0" presId="urn:microsoft.com/office/officeart/2005/8/layout/orgChart1"/>
    <dgm:cxn modelId="{9F4A8E23-9315-47E9-A89D-C6D62A0C9529}" type="presOf" srcId="{651FD240-F25B-41EC-8224-674BAF7D79DA}" destId="{4335D834-5276-4F88-8E78-8C0BFFC2D990}" srcOrd="0" destOrd="0" presId="urn:microsoft.com/office/officeart/2005/8/layout/orgChart1"/>
    <dgm:cxn modelId="{9B857125-A037-4AE5-B05F-1D86A4642D3A}" type="presOf" srcId="{F5811550-9A87-4F7E-9AB4-5C4C573AFC8D}" destId="{6619023B-2D97-4EA0-BF1E-9B5C822EB0DF}" srcOrd="0" destOrd="0" presId="urn:microsoft.com/office/officeart/2005/8/layout/orgChart1"/>
    <dgm:cxn modelId="{04C5E32B-A686-4CEB-8AD6-26DB5FF66882}" type="presOf" srcId="{F94EBBAD-6250-43CA-8419-EAF75ECA8A23}" destId="{279B2DD8-45B3-4302-91EA-495974EAA5E2}" srcOrd="1" destOrd="0" presId="urn:microsoft.com/office/officeart/2005/8/layout/orgChart1"/>
    <dgm:cxn modelId="{804A542C-5983-4445-8C6B-D2CE15A2DF13}" srcId="{700DD28C-566C-44D0-B84E-EB86257A4ADF}" destId="{897E62D3-79AF-4DDE-BCC9-F42BBFDD2A37}" srcOrd="0" destOrd="0" parTransId="{4F0E8952-E7F0-4508-A0AA-303CA910CE13}" sibTransId="{FF5FF5F2-D301-4AF4-9A0C-D8E64C361212}"/>
    <dgm:cxn modelId="{0C497A2F-88B5-467F-80A3-17D923C511BC}" srcId="{C533B3EE-1793-4101-BDFE-B9C0F3DAF8C8}" destId="{13FB909E-C290-47D8-9D30-067B3451DFE4}" srcOrd="0" destOrd="0" parTransId="{EF2AFA91-C4E1-4D09-A26D-75B3A5532E4C}" sibTransId="{E55781BB-FA4A-476B-97F6-3BA4D7FED240}"/>
    <dgm:cxn modelId="{A1B57D34-3B62-4FEE-97BC-CEAFDF05F94F}" type="presOf" srcId="{D1139BCC-A9FA-47ED-BDF5-B625E2940BE4}" destId="{F38D97DB-FCF9-4BA9-A8EC-7A141F7064E9}" srcOrd="0" destOrd="0" presId="urn:microsoft.com/office/officeart/2005/8/layout/orgChart1"/>
    <dgm:cxn modelId="{266C3737-E11A-48AE-8C80-3C12C3BAA076}" type="presOf" srcId="{D784ECEF-69DC-445B-8732-D3269A417F7E}" destId="{C1A2D98B-9227-4753-8424-D86F4D940150}" srcOrd="1" destOrd="0" presId="urn:microsoft.com/office/officeart/2005/8/layout/orgChart1"/>
    <dgm:cxn modelId="{4D64D53D-BAD0-4A4D-AD27-000CE4CD7582}" srcId="{651FD240-F25B-41EC-8224-674BAF7D79DA}" destId="{C533B3EE-1793-4101-BDFE-B9C0F3DAF8C8}" srcOrd="0" destOrd="0" parTransId="{B040AB5E-1D5A-496F-9D60-4CBCA0C9E6C8}" sibTransId="{0C24F6AB-6208-4645-82D0-BED87BE31FAC}"/>
    <dgm:cxn modelId="{EF1E755C-769B-48C6-A2EA-9C0DE1FB2DD9}" type="presOf" srcId="{5A3CD89F-F54E-4247-849B-5066CDEEF8E2}" destId="{358178B8-DCF5-4325-9BBD-287AE7CE1A52}" srcOrd="0" destOrd="0" presId="urn:microsoft.com/office/officeart/2005/8/layout/orgChart1"/>
    <dgm:cxn modelId="{3B25D35E-7BA8-4BC7-80A0-E1D7D47FA305}" srcId="{651FD240-F25B-41EC-8224-674BAF7D79DA}" destId="{F94EBBAD-6250-43CA-8419-EAF75ECA8A23}" srcOrd="5" destOrd="0" parTransId="{F2ECC395-0F0E-4DC6-99F4-5053E08611B0}" sibTransId="{05F897D7-8C26-4119-8BA3-5A2A48B3189C}"/>
    <dgm:cxn modelId="{47096367-9BA5-4989-B58E-95FBC051B8F7}" type="presOf" srcId="{A4C47D79-4613-4E68-BC3F-F96BFEBA6941}" destId="{D1BFFD89-988F-4F16-9E68-796521C917C9}" srcOrd="0" destOrd="0" presId="urn:microsoft.com/office/officeart/2005/8/layout/orgChart1"/>
    <dgm:cxn modelId="{46D0F76C-492E-47F9-82FE-69C61CAF1238}" type="presOf" srcId="{BD3CFB3B-80D3-47FA-A944-1F988AEF55E9}" destId="{7852C9A6-B56C-40B4-BC0D-389AEEFD433B}" srcOrd="0" destOrd="0" presId="urn:microsoft.com/office/officeart/2005/8/layout/orgChart1"/>
    <dgm:cxn modelId="{08C8196E-D88E-4F59-AD1D-C254D5131D83}" srcId="{651FD240-F25B-41EC-8224-674BAF7D79DA}" destId="{A4C47D79-4613-4E68-BC3F-F96BFEBA6941}" srcOrd="3" destOrd="0" parTransId="{100CDED5-D09D-4D7A-8815-71E7464C88B7}" sibTransId="{9CA8531E-EC9D-4CAD-95BC-00B4ED8D112A}"/>
    <dgm:cxn modelId="{22641F6F-56F9-4FEB-ACB9-0C4F37BE08E7}" type="presOf" srcId="{F159CFBA-41A0-4E1C-9239-9547D28B4754}" destId="{0B948F8D-4112-412C-88DD-A29EDDA9DDF8}" srcOrd="0" destOrd="0" presId="urn:microsoft.com/office/officeart/2005/8/layout/orgChart1"/>
    <dgm:cxn modelId="{993A824F-CD33-49DF-815B-3000D18B5D1C}" type="presOf" srcId="{700DD28C-566C-44D0-B84E-EB86257A4ADF}" destId="{A7643B5B-F184-48B7-B878-B5FA42A500B4}" srcOrd="1" destOrd="0" presId="urn:microsoft.com/office/officeart/2005/8/layout/orgChart1"/>
    <dgm:cxn modelId="{8E230A50-90EA-4531-B4FA-398C592BD91C}" type="presOf" srcId="{700DD28C-566C-44D0-B84E-EB86257A4ADF}" destId="{C89A21DC-C980-493C-BCCD-013FC895DCF1}" srcOrd="0" destOrd="0" presId="urn:microsoft.com/office/officeart/2005/8/layout/orgChart1"/>
    <dgm:cxn modelId="{3BDF9F73-EFCD-4F25-A26B-86F776A084F0}" type="presOf" srcId="{65280869-43D7-4B70-ACB9-74CF90094B66}" destId="{F0BD536F-40C3-4888-B249-16FB48D2C3F1}" srcOrd="0" destOrd="0" presId="urn:microsoft.com/office/officeart/2005/8/layout/orgChart1"/>
    <dgm:cxn modelId="{1DE72B74-4A49-4243-83C4-F4A9BB589B43}" type="presOf" srcId="{897E62D3-79AF-4DDE-BCC9-F42BBFDD2A37}" destId="{8AC6004C-D17A-4C4A-B885-228E6E3EAF4C}" srcOrd="0" destOrd="0" presId="urn:microsoft.com/office/officeart/2005/8/layout/orgChart1"/>
    <dgm:cxn modelId="{2F7CB184-20A7-4858-93AB-11881A7C309F}" type="presOf" srcId="{8E5639C0-E154-4186-BADA-CA4347AD061B}" destId="{3CD952CA-4BDD-427C-835F-C0918C6AC5A6}" srcOrd="0" destOrd="0" presId="urn:microsoft.com/office/officeart/2005/8/layout/orgChart1"/>
    <dgm:cxn modelId="{0908D38E-444F-402A-9D22-AE5C8A338F26}" type="presOf" srcId="{897E62D3-79AF-4DDE-BCC9-F42BBFDD2A37}" destId="{B8A6C5E0-B827-45A8-A2CA-CD856B67D326}" srcOrd="1" destOrd="0" presId="urn:microsoft.com/office/officeart/2005/8/layout/orgChart1"/>
    <dgm:cxn modelId="{D5842697-7229-4F75-8FCE-1590EB2D553A}" type="presOf" srcId="{D784ECEF-69DC-445B-8732-D3269A417F7E}" destId="{B5FD7F9A-0647-4898-BF50-31AB189104A1}" srcOrd="0" destOrd="0" presId="urn:microsoft.com/office/officeart/2005/8/layout/orgChart1"/>
    <dgm:cxn modelId="{CB14F59C-58B0-4DDF-A844-A9157F1DEFCE}" srcId="{651FD240-F25B-41EC-8224-674BAF7D79DA}" destId="{BD3CFB3B-80D3-47FA-A944-1F988AEF55E9}" srcOrd="2" destOrd="0" parTransId="{5A3CD89F-F54E-4247-849B-5066CDEEF8E2}" sibTransId="{3A50AF4D-138C-40AF-95DF-1F2AF734F64B}"/>
    <dgm:cxn modelId="{D2CBBCA0-98A9-4066-ABE0-DD21B4587179}" type="presOf" srcId="{F94EBBAD-6250-43CA-8419-EAF75ECA8A23}" destId="{276BF2E0-168B-4230-9CF5-C093D9226E5F}" srcOrd="0" destOrd="0" presId="urn:microsoft.com/office/officeart/2005/8/layout/orgChart1"/>
    <dgm:cxn modelId="{E501E9A0-9E41-4234-B1F9-DE3C9DED354B}" srcId="{C533B3EE-1793-4101-BDFE-B9C0F3DAF8C8}" destId="{8E5639C0-E154-4186-BADA-CA4347AD061B}" srcOrd="1" destOrd="0" parTransId="{65280869-43D7-4B70-ACB9-74CF90094B66}" sibTransId="{551CB888-D321-4FA0-8938-26110D16BDFF}"/>
    <dgm:cxn modelId="{059D94A3-A7FB-41F7-A141-DB4E12D2D6FC}" type="presOf" srcId="{4F0E8952-E7F0-4508-A0AA-303CA910CE13}" destId="{FC20FEAA-23D6-4477-A73F-5BF6341025D9}" srcOrd="0" destOrd="0" presId="urn:microsoft.com/office/officeart/2005/8/layout/orgChart1"/>
    <dgm:cxn modelId="{3A0C6FA4-71EB-4763-AA1D-2B00386A5734}" type="presOf" srcId="{C533B3EE-1793-4101-BDFE-B9C0F3DAF8C8}" destId="{F268255A-B374-48AF-9263-9B0B8F89D18A}" srcOrd="1" destOrd="0" presId="urn:microsoft.com/office/officeart/2005/8/layout/orgChart1"/>
    <dgm:cxn modelId="{B2C90CB2-FB0E-48C7-B461-94D4EDF385DB}" type="presOf" srcId="{EF2AFA91-C4E1-4D09-A26D-75B3A5532E4C}" destId="{D3FA487F-97DE-4102-9C35-73B569DCBD80}" srcOrd="0" destOrd="0" presId="urn:microsoft.com/office/officeart/2005/8/layout/orgChart1"/>
    <dgm:cxn modelId="{F25B11B5-1FF4-4B43-ACBE-48ED3B2E6AD1}" srcId="{700DD28C-566C-44D0-B84E-EB86257A4ADF}" destId="{D784ECEF-69DC-445B-8732-D3269A417F7E}" srcOrd="1" destOrd="0" parTransId="{11087C84-A089-4E99-BEE4-6F56F2128E0E}" sibTransId="{88C133F5-C931-4F12-B203-394B9D7D4E8A}"/>
    <dgm:cxn modelId="{865468B6-C6BB-4178-B1E3-D311E7F4123A}" type="presOf" srcId="{7D31A1B3-90CC-4041-B1E6-40890E562CB7}" destId="{1B4438B0-1C7D-475E-BEFF-F32AE57734E7}" srcOrd="0" destOrd="0" presId="urn:microsoft.com/office/officeart/2005/8/layout/orgChart1"/>
    <dgm:cxn modelId="{8447F0B6-ADD8-4B7F-887E-FAB043641E01}" srcId="{7D31A1B3-90CC-4041-B1E6-40890E562CB7}" destId="{651FD240-F25B-41EC-8224-674BAF7D79DA}" srcOrd="0" destOrd="0" parTransId="{845C757C-7CB7-4E86-A27A-9212E516E185}" sibTransId="{AE15F065-3D74-4109-BA0F-66C156580CE9}"/>
    <dgm:cxn modelId="{CAE35EBE-BC3D-4EB4-A82C-34219597C811}" type="presOf" srcId="{651FD240-F25B-41EC-8224-674BAF7D79DA}" destId="{3A8BA5D8-DD8B-4C64-BBAE-3FCC13B13D91}" srcOrd="1" destOrd="0" presId="urn:microsoft.com/office/officeart/2005/8/layout/orgChart1"/>
    <dgm:cxn modelId="{F32153BF-4DF4-4520-A1CC-6B41B96EFA3A}" type="presOf" srcId="{100CDED5-D09D-4D7A-8815-71E7464C88B7}" destId="{DD5A096F-A7A7-4DE9-8DC4-7CE42CA02FDB}" srcOrd="0" destOrd="0" presId="urn:microsoft.com/office/officeart/2005/8/layout/orgChart1"/>
    <dgm:cxn modelId="{4A9EEBC2-626B-4AEE-96F9-02BF2CA70A30}" type="presOf" srcId="{13FB909E-C290-47D8-9D30-067B3451DFE4}" destId="{B0FC9EB0-F99D-464E-98A9-4A0FCD53C9DD}" srcOrd="1" destOrd="0" presId="urn:microsoft.com/office/officeart/2005/8/layout/orgChart1"/>
    <dgm:cxn modelId="{105645C5-162F-4AE6-8152-75D8E7E4C930}" type="presOf" srcId="{F2ECC395-0F0E-4DC6-99F4-5053E08611B0}" destId="{921567AA-0AFD-46C3-9666-D9DA5A95DF6F}" srcOrd="0" destOrd="0" presId="urn:microsoft.com/office/officeart/2005/8/layout/orgChart1"/>
    <dgm:cxn modelId="{FC5BF7D1-F532-497C-A4E5-22F1D0C0B3B1}" type="presOf" srcId="{C533B3EE-1793-4101-BDFE-B9C0F3DAF8C8}" destId="{AC57C291-6600-4675-AD2A-5400CD0CD399}" srcOrd="0" destOrd="0" presId="urn:microsoft.com/office/officeart/2005/8/layout/orgChart1"/>
    <dgm:cxn modelId="{AE7152DA-BFE7-4C89-A3C3-2C43CA2AA33F}" srcId="{651FD240-F25B-41EC-8224-674BAF7D79DA}" destId="{700DD28C-566C-44D0-B84E-EB86257A4ADF}" srcOrd="1" destOrd="0" parTransId="{F5811550-9A87-4F7E-9AB4-5C4C573AFC8D}" sibTransId="{AC5BCA2E-6FDD-4E19-A0CF-ECB107A7E026}"/>
    <dgm:cxn modelId="{FEAF75E5-125C-41F5-83FF-72616CDADBD8}" type="presOf" srcId="{D1139BCC-A9FA-47ED-BDF5-B625E2940BE4}" destId="{D998FC25-CF62-4D8E-A550-51D8A53ABAEA}" srcOrd="1" destOrd="0" presId="urn:microsoft.com/office/officeart/2005/8/layout/orgChart1"/>
    <dgm:cxn modelId="{AC6269ED-9298-4A2C-8A4C-7C3DA29B5128}" type="presOf" srcId="{BD3CFB3B-80D3-47FA-A944-1F988AEF55E9}" destId="{4273A16F-09FF-4799-8736-23C82BD11F93}" srcOrd="1" destOrd="0" presId="urn:microsoft.com/office/officeart/2005/8/layout/orgChart1"/>
    <dgm:cxn modelId="{871528F0-9E25-4B93-A3BC-2896C99D43E4}" type="presOf" srcId="{B040AB5E-1D5A-496F-9D60-4CBCA0C9E6C8}" destId="{DA511340-FC91-40CF-A835-446CF20C2645}" srcOrd="0" destOrd="0" presId="urn:microsoft.com/office/officeart/2005/8/layout/orgChart1"/>
    <dgm:cxn modelId="{2DCAB7F8-EC38-4F14-B20B-4CF02C328DB5}" type="presOf" srcId="{A4C47D79-4613-4E68-BC3F-F96BFEBA6941}" destId="{C2ABFF6C-D6D3-4976-9E4A-C31284C9B8AE}" srcOrd="1" destOrd="0" presId="urn:microsoft.com/office/officeart/2005/8/layout/orgChart1"/>
    <dgm:cxn modelId="{AE7EDFB5-2EAD-4985-8A72-E068FF6BF1F7}" type="presParOf" srcId="{1B4438B0-1C7D-475E-BEFF-F32AE57734E7}" destId="{F74EB461-93AE-4C36-A539-1799FCFD1EE3}" srcOrd="0" destOrd="0" presId="urn:microsoft.com/office/officeart/2005/8/layout/orgChart1"/>
    <dgm:cxn modelId="{452E3CDA-8F2B-4B0B-A817-6D2BE580582A}" type="presParOf" srcId="{F74EB461-93AE-4C36-A539-1799FCFD1EE3}" destId="{078A2354-9F2C-4857-9E5E-D4234779F64C}" srcOrd="0" destOrd="0" presId="urn:microsoft.com/office/officeart/2005/8/layout/orgChart1"/>
    <dgm:cxn modelId="{A1A71E6C-329F-4181-BE1A-D0D7E2485BF6}" type="presParOf" srcId="{078A2354-9F2C-4857-9E5E-D4234779F64C}" destId="{4335D834-5276-4F88-8E78-8C0BFFC2D990}" srcOrd="0" destOrd="0" presId="urn:microsoft.com/office/officeart/2005/8/layout/orgChart1"/>
    <dgm:cxn modelId="{0DC3ECF7-0E7D-4578-9C09-F6E78B61F2F2}" type="presParOf" srcId="{078A2354-9F2C-4857-9E5E-D4234779F64C}" destId="{3A8BA5D8-DD8B-4C64-BBAE-3FCC13B13D91}" srcOrd="1" destOrd="0" presId="urn:microsoft.com/office/officeart/2005/8/layout/orgChart1"/>
    <dgm:cxn modelId="{F7C0597B-FBB4-4066-8F72-BF41ACA02D82}" type="presParOf" srcId="{F74EB461-93AE-4C36-A539-1799FCFD1EE3}" destId="{D89B8FA8-DD61-439C-93AD-CD6CF3F04FD5}" srcOrd="1" destOrd="0" presId="urn:microsoft.com/office/officeart/2005/8/layout/orgChart1"/>
    <dgm:cxn modelId="{75879641-E397-428C-AC92-D65D09B527E6}" type="presParOf" srcId="{D89B8FA8-DD61-439C-93AD-CD6CF3F04FD5}" destId="{DA511340-FC91-40CF-A835-446CF20C2645}" srcOrd="0" destOrd="0" presId="urn:microsoft.com/office/officeart/2005/8/layout/orgChart1"/>
    <dgm:cxn modelId="{F1AAA24F-9F37-4999-80F4-350D5B476FBF}" type="presParOf" srcId="{D89B8FA8-DD61-439C-93AD-CD6CF3F04FD5}" destId="{F572149A-D18F-42CA-BEC2-E8E558060BE7}" srcOrd="1" destOrd="0" presId="urn:microsoft.com/office/officeart/2005/8/layout/orgChart1"/>
    <dgm:cxn modelId="{D13DC70E-C73C-47E4-92F9-9ED5C64545D0}" type="presParOf" srcId="{F572149A-D18F-42CA-BEC2-E8E558060BE7}" destId="{20D46F32-31C4-43CF-8743-4188A2550A50}" srcOrd="0" destOrd="0" presId="urn:microsoft.com/office/officeart/2005/8/layout/orgChart1"/>
    <dgm:cxn modelId="{D242725E-9C30-4529-AC1A-B71C266C9707}" type="presParOf" srcId="{20D46F32-31C4-43CF-8743-4188A2550A50}" destId="{AC57C291-6600-4675-AD2A-5400CD0CD399}" srcOrd="0" destOrd="0" presId="urn:microsoft.com/office/officeart/2005/8/layout/orgChart1"/>
    <dgm:cxn modelId="{7F3A7339-F968-4ECA-8099-ED1BEE2AC62A}" type="presParOf" srcId="{20D46F32-31C4-43CF-8743-4188A2550A50}" destId="{F268255A-B374-48AF-9263-9B0B8F89D18A}" srcOrd="1" destOrd="0" presId="urn:microsoft.com/office/officeart/2005/8/layout/orgChart1"/>
    <dgm:cxn modelId="{F6BD9DF0-DF1A-48E6-AC0A-588663965B5C}" type="presParOf" srcId="{F572149A-D18F-42CA-BEC2-E8E558060BE7}" destId="{C8974EFA-2D52-40B8-9B29-14C3CA7E6584}" srcOrd="1" destOrd="0" presId="urn:microsoft.com/office/officeart/2005/8/layout/orgChart1"/>
    <dgm:cxn modelId="{5891A3C9-9313-4645-A2D6-C90168D0A0F0}" type="presParOf" srcId="{C8974EFA-2D52-40B8-9B29-14C3CA7E6584}" destId="{D3FA487F-97DE-4102-9C35-73B569DCBD80}" srcOrd="0" destOrd="0" presId="urn:microsoft.com/office/officeart/2005/8/layout/orgChart1"/>
    <dgm:cxn modelId="{5E3E4AD4-3398-4C4B-B214-EABD29D561B3}" type="presParOf" srcId="{C8974EFA-2D52-40B8-9B29-14C3CA7E6584}" destId="{05949F11-E33D-4B9C-B055-3950B06827AA}" srcOrd="1" destOrd="0" presId="urn:microsoft.com/office/officeart/2005/8/layout/orgChart1"/>
    <dgm:cxn modelId="{72770CCD-F9AF-45BD-8CD4-CB690D658680}" type="presParOf" srcId="{05949F11-E33D-4B9C-B055-3950B06827AA}" destId="{49B8E012-8905-47E7-8218-04B1133F8D1E}" srcOrd="0" destOrd="0" presId="urn:microsoft.com/office/officeart/2005/8/layout/orgChart1"/>
    <dgm:cxn modelId="{F68EFF33-F343-47C3-AAB0-9898C922FB80}" type="presParOf" srcId="{49B8E012-8905-47E7-8218-04B1133F8D1E}" destId="{54178568-E436-48EF-B129-B09FD5011B47}" srcOrd="0" destOrd="0" presId="urn:microsoft.com/office/officeart/2005/8/layout/orgChart1"/>
    <dgm:cxn modelId="{9B3DF3E6-74A7-468A-9EFD-0F51822A790F}" type="presParOf" srcId="{49B8E012-8905-47E7-8218-04B1133F8D1E}" destId="{B0FC9EB0-F99D-464E-98A9-4A0FCD53C9DD}" srcOrd="1" destOrd="0" presId="urn:microsoft.com/office/officeart/2005/8/layout/orgChart1"/>
    <dgm:cxn modelId="{B0DEE3C6-B18C-45CC-98E7-6907B44A5BD0}" type="presParOf" srcId="{05949F11-E33D-4B9C-B055-3950B06827AA}" destId="{41F276D2-E38E-438F-BEBE-BB55AC5B7152}" srcOrd="1" destOrd="0" presId="urn:microsoft.com/office/officeart/2005/8/layout/orgChart1"/>
    <dgm:cxn modelId="{DF91702E-2A91-4986-AD06-876136481E0F}" type="presParOf" srcId="{05949F11-E33D-4B9C-B055-3950B06827AA}" destId="{CDAC0D4F-5164-457A-8C61-8CF44840EA90}" srcOrd="2" destOrd="0" presId="urn:microsoft.com/office/officeart/2005/8/layout/orgChart1"/>
    <dgm:cxn modelId="{C0D0A4A0-7210-45C8-A3DB-6182CC5E02F2}" type="presParOf" srcId="{C8974EFA-2D52-40B8-9B29-14C3CA7E6584}" destId="{F0BD536F-40C3-4888-B249-16FB48D2C3F1}" srcOrd="2" destOrd="0" presId="urn:microsoft.com/office/officeart/2005/8/layout/orgChart1"/>
    <dgm:cxn modelId="{4E4B07F7-879D-478F-B5F6-3B703661261D}" type="presParOf" srcId="{C8974EFA-2D52-40B8-9B29-14C3CA7E6584}" destId="{4FAC2804-4119-49D5-A61A-4DC151DA7548}" srcOrd="3" destOrd="0" presId="urn:microsoft.com/office/officeart/2005/8/layout/orgChart1"/>
    <dgm:cxn modelId="{BE8A61F4-0BF9-4EA2-8557-C90B41CB33D3}" type="presParOf" srcId="{4FAC2804-4119-49D5-A61A-4DC151DA7548}" destId="{DC64CE73-5733-4128-AFD1-D3A66E10F1CE}" srcOrd="0" destOrd="0" presId="urn:microsoft.com/office/officeart/2005/8/layout/orgChart1"/>
    <dgm:cxn modelId="{85E8824E-5E20-4A83-A99D-3C444106CF00}" type="presParOf" srcId="{DC64CE73-5733-4128-AFD1-D3A66E10F1CE}" destId="{3CD952CA-4BDD-427C-835F-C0918C6AC5A6}" srcOrd="0" destOrd="0" presId="urn:microsoft.com/office/officeart/2005/8/layout/orgChart1"/>
    <dgm:cxn modelId="{CA3C4186-6124-4740-A0BB-8E9B1D790D5F}" type="presParOf" srcId="{DC64CE73-5733-4128-AFD1-D3A66E10F1CE}" destId="{AD9155AE-E002-4D0D-AD54-9EA0D2E649E5}" srcOrd="1" destOrd="0" presId="urn:microsoft.com/office/officeart/2005/8/layout/orgChart1"/>
    <dgm:cxn modelId="{07B0FCF0-CC88-49EA-B368-C6EB5128FCD4}" type="presParOf" srcId="{4FAC2804-4119-49D5-A61A-4DC151DA7548}" destId="{A49190DC-2C6F-473A-9E24-A7E39CCCAA0D}" srcOrd="1" destOrd="0" presId="urn:microsoft.com/office/officeart/2005/8/layout/orgChart1"/>
    <dgm:cxn modelId="{5473EB75-BD91-4DB3-ACEB-E0F9CB1855B9}" type="presParOf" srcId="{4FAC2804-4119-49D5-A61A-4DC151DA7548}" destId="{DE4B3DDC-A693-42AE-BED4-B8DCE55D1B04}" srcOrd="2" destOrd="0" presId="urn:microsoft.com/office/officeart/2005/8/layout/orgChart1"/>
    <dgm:cxn modelId="{7FACA57F-8121-4BBE-9846-327C2AFA7BF2}" type="presParOf" srcId="{F572149A-D18F-42CA-BEC2-E8E558060BE7}" destId="{8C5C64B5-85D4-4DC5-BCD0-513DD2CE9BD6}" srcOrd="2" destOrd="0" presId="urn:microsoft.com/office/officeart/2005/8/layout/orgChart1"/>
    <dgm:cxn modelId="{4D542000-7978-4FCE-BD11-EB2954495D6B}" type="presParOf" srcId="{D89B8FA8-DD61-439C-93AD-CD6CF3F04FD5}" destId="{6619023B-2D97-4EA0-BF1E-9B5C822EB0DF}" srcOrd="2" destOrd="0" presId="urn:microsoft.com/office/officeart/2005/8/layout/orgChart1"/>
    <dgm:cxn modelId="{B81CE6E9-55E3-4CCF-A58F-FDC85922757E}" type="presParOf" srcId="{D89B8FA8-DD61-439C-93AD-CD6CF3F04FD5}" destId="{F54A097C-E1A0-4B1A-A1A0-7AF18E65EA4A}" srcOrd="3" destOrd="0" presId="urn:microsoft.com/office/officeart/2005/8/layout/orgChart1"/>
    <dgm:cxn modelId="{5455F4F4-CFD3-4DE6-9BFF-52B414C39098}" type="presParOf" srcId="{F54A097C-E1A0-4B1A-A1A0-7AF18E65EA4A}" destId="{8AF16F81-D129-47A6-8338-633B4D432877}" srcOrd="0" destOrd="0" presId="urn:microsoft.com/office/officeart/2005/8/layout/orgChart1"/>
    <dgm:cxn modelId="{74D8E3FC-53EA-4AE8-97E6-58E9B3A9061F}" type="presParOf" srcId="{8AF16F81-D129-47A6-8338-633B4D432877}" destId="{C89A21DC-C980-493C-BCCD-013FC895DCF1}" srcOrd="0" destOrd="0" presId="urn:microsoft.com/office/officeart/2005/8/layout/orgChart1"/>
    <dgm:cxn modelId="{8199F3A6-EA61-48DC-8C65-A02E1FFB1D4C}" type="presParOf" srcId="{8AF16F81-D129-47A6-8338-633B4D432877}" destId="{A7643B5B-F184-48B7-B878-B5FA42A500B4}" srcOrd="1" destOrd="0" presId="urn:microsoft.com/office/officeart/2005/8/layout/orgChart1"/>
    <dgm:cxn modelId="{BC858447-C8A4-4467-854B-EE3406D4F1B0}" type="presParOf" srcId="{F54A097C-E1A0-4B1A-A1A0-7AF18E65EA4A}" destId="{4C7C1C62-B26C-42AD-B93E-2979A9445547}" srcOrd="1" destOrd="0" presId="urn:microsoft.com/office/officeart/2005/8/layout/orgChart1"/>
    <dgm:cxn modelId="{AF2E9A2E-2EFA-4633-A631-19E24A4EAD4E}" type="presParOf" srcId="{4C7C1C62-B26C-42AD-B93E-2979A9445547}" destId="{FC20FEAA-23D6-4477-A73F-5BF6341025D9}" srcOrd="0" destOrd="0" presId="urn:microsoft.com/office/officeart/2005/8/layout/orgChart1"/>
    <dgm:cxn modelId="{2D5918F2-6895-406D-BCFA-7246CE19E598}" type="presParOf" srcId="{4C7C1C62-B26C-42AD-B93E-2979A9445547}" destId="{560DCD56-3F57-4025-ADD7-1A0B6348CEDF}" srcOrd="1" destOrd="0" presId="urn:microsoft.com/office/officeart/2005/8/layout/orgChart1"/>
    <dgm:cxn modelId="{BD9CBB29-5DC2-46B2-A828-7CFC1AE2CAF8}" type="presParOf" srcId="{560DCD56-3F57-4025-ADD7-1A0B6348CEDF}" destId="{3C7E0A85-5CD1-483E-AB80-DCBA87497125}" srcOrd="0" destOrd="0" presId="urn:microsoft.com/office/officeart/2005/8/layout/orgChart1"/>
    <dgm:cxn modelId="{E95F4E69-49B8-4944-882D-B082F65990E9}" type="presParOf" srcId="{3C7E0A85-5CD1-483E-AB80-DCBA87497125}" destId="{8AC6004C-D17A-4C4A-B885-228E6E3EAF4C}" srcOrd="0" destOrd="0" presId="urn:microsoft.com/office/officeart/2005/8/layout/orgChart1"/>
    <dgm:cxn modelId="{029EAA53-2A90-4F5B-9AF3-10C6474FCB83}" type="presParOf" srcId="{3C7E0A85-5CD1-483E-AB80-DCBA87497125}" destId="{B8A6C5E0-B827-45A8-A2CA-CD856B67D326}" srcOrd="1" destOrd="0" presId="urn:microsoft.com/office/officeart/2005/8/layout/orgChart1"/>
    <dgm:cxn modelId="{0DE1F98D-D237-44DE-80DB-42FF199E2D82}" type="presParOf" srcId="{560DCD56-3F57-4025-ADD7-1A0B6348CEDF}" destId="{BDA68CBF-6CA3-4F04-ACE9-BAF15088140B}" srcOrd="1" destOrd="0" presId="urn:microsoft.com/office/officeart/2005/8/layout/orgChart1"/>
    <dgm:cxn modelId="{F2EAF218-503A-4127-9B86-FD04DFBFE9A4}" type="presParOf" srcId="{560DCD56-3F57-4025-ADD7-1A0B6348CEDF}" destId="{5A224E1E-0692-44BE-929C-4440A898EFFA}" srcOrd="2" destOrd="0" presId="urn:microsoft.com/office/officeart/2005/8/layout/orgChart1"/>
    <dgm:cxn modelId="{3429F7E7-7A0C-44E9-AA64-44142FF1214E}" type="presParOf" srcId="{4C7C1C62-B26C-42AD-B93E-2979A9445547}" destId="{52B61996-8EB9-45D4-AD50-D0DF0F413843}" srcOrd="2" destOrd="0" presId="urn:microsoft.com/office/officeart/2005/8/layout/orgChart1"/>
    <dgm:cxn modelId="{A4DEDB1C-75E0-492F-A890-364EFC3073CB}" type="presParOf" srcId="{4C7C1C62-B26C-42AD-B93E-2979A9445547}" destId="{689ECD5E-ECE7-4575-8039-BBD662F91B5D}" srcOrd="3" destOrd="0" presId="urn:microsoft.com/office/officeart/2005/8/layout/orgChart1"/>
    <dgm:cxn modelId="{8E78CB29-A69D-4440-91CF-F662899D18A5}" type="presParOf" srcId="{689ECD5E-ECE7-4575-8039-BBD662F91B5D}" destId="{83D708F1-2CB6-41FF-A617-41B9E86F60ED}" srcOrd="0" destOrd="0" presId="urn:microsoft.com/office/officeart/2005/8/layout/orgChart1"/>
    <dgm:cxn modelId="{E72EE5F3-C99D-49EA-B672-243300B05317}" type="presParOf" srcId="{83D708F1-2CB6-41FF-A617-41B9E86F60ED}" destId="{B5FD7F9A-0647-4898-BF50-31AB189104A1}" srcOrd="0" destOrd="0" presId="urn:microsoft.com/office/officeart/2005/8/layout/orgChart1"/>
    <dgm:cxn modelId="{308F6DBD-1678-46C8-BC48-FF3BD3ABCFA8}" type="presParOf" srcId="{83D708F1-2CB6-41FF-A617-41B9E86F60ED}" destId="{C1A2D98B-9227-4753-8424-D86F4D940150}" srcOrd="1" destOrd="0" presId="urn:microsoft.com/office/officeart/2005/8/layout/orgChart1"/>
    <dgm:cxn modelId="{9F9CB005-01BC-4C6A-99B6-5FADCED3A02E}" type="presParOf" srcId="{689ECD5E-ECE7-4575-8039-BBD662F91B5D}" destId="{B2A67164-372A-48EE-9F87-3C34BD16E4D2}" srcOrd="1" destOrd="0" presId="urn:microsoft.com/office/officeart/2005/8/layout/orgChart1"/>
    <dgm:cxn modelId="{7164E21F-4DBD-43CC-88A3-C76A392C1E71}" type="presParOf" srcId="{689ECD5E-ECE7-4575-8039-BBD662F91B5D}" destId="{A3BF94EA-2607-4572-A1E5-4F197E940616}" srcOrd="2" destOrd="0" presId="urn:microsoft.com/office/officeart/2005/8/layout/orgChart1"/>
    <dgm:cxn modelId="{3A07650B-2BCE-4EC7-BF6D-0FE415B81EBE}" type="presParOf" srcId="{F54A097C-E1A0-4B1A-A1A0-7AF18E65EA4A}" destId="{B50BA487-E85C-469B-B54C-D69819A33C97}" srcOrd="2" destOrd="0" presId="urn:microsoft.com/office/officeart/2005/8/layout/orgChart1"/>
    <dgm:cxn modelId="{EA922F63-E70A-4624-978C-AB81C70B3D45}" type="presParOf" srcId="{D89B8FA8-DD61-439C-93AD-CD6CF3F04FD5}" destId="{358178B8-DCF5-4325-9BBD-287AE7CE1A52}" srcOrd="4" destOrd="0" presId="urn:microsoft.com/office/officeart/2005/8/layout/orgChart1"/>
    <dgm:cxn modelId="{599CDA04-F0F1-4859-9653-ADEA2C0C7F58}" type="presParOf" srcId="{D89B8FA8-DD61-439C-93AD-CD6CF3F04FD5}" destId="{AC5FC761-AB8F-4CF9-B2C2-B3C34AE9FEF6}" srcOrd="5" destOrd="0" presId="urn:microsoft.com/office/officeart/2005/8/layout/orgChart1"/>
    <dgm:cxn modelId="{6A6558FE-D1F0-4582-8749-18E2C583E7BF}" type="presParOf" srcId="{AC5FC761-AB8F-4CF9-B2C2-B3C34AE9FEF6}" destId="{DE5D6F42-B000-47C2-9F09-485F104A4400}" srcOrd="0" destOrd="0" presId="urn:microsoft.com/office/officeart/2005/8/layout/orgChart1"/>
    <dgm:cxn modelId="{AA2C6789-F4FD-450B-934A-1374EFE88E0D}" type="presParOf" srcId="{DE5D6F42-B000-47C2-9F09-485F104A4400}" destId="{7852C9A6-B56C-40B4-BC0D-389AEEFD433B}" srcOrd="0" destOrd="0" presId="urn:microsoft.com/office/officeart/2005/8/layout/orgChart1"/>
    <dgm:cxn modelId="{6DD91FEB-0E98-45A1-97F8-533CE7C46BDE}" type="presParOf" srcId="{DE5D6F42-B000-47C2-9F09-485F104A4400}" destId="{4273A16F-09FF-4799-8736-23C82BD11F93}" srcOrd="1" destOrd="0" presId="urn:microsoft.com/office/officeart/2005/8/layout/orgChart1"/>
    <dgm:cxn modelId="{9553495C-F412-4AFB-8D8E-B1F8C7849266}" type="presParOf" srcId="{AC5FC761-AB8F-4CF9-B2C2-B3C34AE9FEF6}" destId="{0B829D7F-F96B-48E9-B3B2-E321977D100A}" srcOrd="1" destOrd="0" presId="urn:microsoft.com/office/officeart/2005/8/layout/orgChart1"/>
    <dgm:cxn modelId="{27AA2903-114D-4412-B383-B973F322C6F6}" type="presParOf" srcId="{AC5FC761-AB8F-4CF9-B2C2-B3C34AE9FEF6}" destId="{D627152E-EE9D-446E-8DD6-02AAA4B3591F}" srcOrd="2" destOrd="0" presId="urn:microsoft.com/office/officeart/2005/8/layout/orgChart1"/>
    <dgm:cxn modelId="{9EEEAF0B-4B29-4EA3-B4EE-491B8D6F0421}" type="presParOf" srcId="{D89B8FA8-DD61-439C-93AD-CD6CF3F04FD5}" destId="{DD5A096F-A7A7-4DE9-8DC4-7CE42CA02FDB}" srcOrd="6" destOrd="0" presId="urn:microsoft.com/office/officeart/2005/8/layout/orgChart1"/>
    <dgm:cxn modelId="{68AA95BA-5F01-4CA0-AADD-D013D25BAA60}" type="presParOf" srcId="{D89B8FA8-DD61-439C-93AD-CD6CF3F04FD5}" destId="{B6B5F5C2-F147-4CE0-9EB3-2E692D385472}" srcOrd="7" destOrd="0" presId="urn:microsoft.com/office/officeart/2005/8/layout/orgChart1"/>
    <dgm:cxn modelId="{C3410061-7269-4ED3-AA13-2C5BCA1ED9A2}" type="presParOf" srcId="{B6B5F5C2-F147-4CE0-9EB3-2E692D385472}" destId="{43E073F0-610D-410F-B0D9-CE3FD5465D09}" srcOrd="0" destOrd="0" presId="urn:microsoft.com/office/officeart/2005/8/layout/orgChart1"/>
    <dgm:cxn modelId="{83C3AA52-76DC-4FEC-A4C3-DC96180EEE63}" type="presParOf" srcId="{43E073F0-610D-410F-B0D9-CE3FD5465D09}" destId="{D1BFFD89-988F-4F16-9E68-796521C917C9}" srcOrd="0" destOrd="0" presId="urn:microsoft.com/office/officeart/2005/8/layout/orgChart1"/>
    <dgm:cxn modelId="{6E9C29A3-46D3-4C06-8F6D-A2230B2A4D9B}" type="presParOf" srcId="{43E073F0-610D-410F-B0D9-CE3FD5465D09}" destId="{C2ABFF6C-D6D3-4976-9E4A-C31284C9B8AE}" srcOrd="1" destOrd="0" presId="urn:microsoft.com/office/officeart/2005/8/layout/orgChart1"/>
    <dgm:cxn modelId="{54C0E0F2-F5F6-428B-B886-00F4F0B90C85}" type="presParOf" srcId="{B6B5F5C2-F147-4CE0-9EB3-2E692D385472}" destId="{01A2011E-26F2-4452-8A45-F28DC5E30795}" srcOrd="1" destOrd="0" presId="urn:microsoft.com/office/officeart/2005/8/layout/orgChart1"/>
    <dgm:cxn modelId="{A105185A-E04A-4F42-819C-EA25799FF607}" type="presParOf" srcId="{B6B5F5C2-F147-4CE0-9EB3-2E692D385472}" destId="{1F612C5A-8231-4EF9-B3D7-58210E8EBA22}" srcOrd="2" destOrd="0" presId="urn:microsoft.com/office/officeart/2005/8/layout/orgChart1"/>
    <dgm:cxn modelId="{6FF66F40-0ED0-4FFD-A26D-14D2C9A0B65B}" type="presParOf" srcId="{D89B8FA8-DD61-439C-93AD-CD6CF3F04FD5}" destId="{0B948F8D-4112-412C-88DD-A29EDDA9DDF8}" srcOrd="8" destOrd="0" presId="urn:microsoft.com/office/officeart/2005/8/layout/orgChart1"/>
    <dgm:cxn modelId="{C641AA2A-D7D2-44EC-A9A8-613AC235FF61}" type="presParOf" srcId="{D89B8FA8-DD61-439C-93AD-CD6CF3F04FD5}" destId="{D53BB7BA-47D3-4CDD-80C6-5A75D2DA4F53}" srcOrd="9" destOrd="0" presId="urn:microsoft.com/office/officeart/2005/8/layout/orgChart1"/>
    <dgm:cxn modelId="{DEB84161-3364-4FE6-8BBB-D98935B9895E}" type="presParOf" srcId="{D53BB7BA-47D3-4CDD-80C6-5A75D2DA4F53}" destId="{52E29E66-305B-4131-9436-CD107F625BCD}" srcOrd="0" destOrd="0" presId="urn:microsoft.com/office/officeart/2005/8/layout/orgChart1"/>
    <dgm:cxn modelId="{DD3D526D-FB9B-45A2-A25F-2384931AC53B}" type="presParOf" srcId="{52E29E66-305B-4131-9436-CD107F625BCD}" destId="{F38D97DB-FCF9-4BA9-A8EC-7A141F7064E9}" srcOrd="0" destOrd="0" presId="urn:microsoft.com/office/officeart/2005/8/layout/orgChart1"/>
    <dgm:cxn modelId="{C234FD90-2D87-4B64-B742-1DCF1E2860AF}" type="presParOf" srcId="{52E29E66-305B-4131-9436-CD107F625BCD}" destId="{D998FC25-CF62-4D8E-A550-51D8A53ABAEA}" srcOrd="1" destOrd="0" presId="urn:microsoft.com/office/officeart/2005/8/layout/orgChart1"/>
    <dgm:cxn modelId="{40046870-DD53-4DB1-84BF-6FC8A95ABD29}" type="presParOf" srcId="{D53BB7BA-47D3-4CDD-80C6-5A75D2DA4F53}" destId="{1BD1B26F-80A3-4FA3-A11B-92DCB0EACC64}" srcOrd="1" destOrd="0" presId="urn:microsoft.com/office/officeart/2005/8/layout/orgChart1"/>
    <dgm:cxn modelId="{EDDD429B-5193-4DC5-AD33-82BFC37420C9}" type="presParOf" srcId="{D53BB7BA-47D3-4CDD-80C6-5A75D2DA4F53}" destId="{A51C7A6A-1A0E-4F75-80C6-308C9B0DDED4}" srcOrd="2" destOrd="0" presId="urn:microsoft.com/office/officeart/2005/8/layout/orgChart1"/>
    <dgm:cxn modelId="{57A5FE53-02AC-45E1-9E4C-EA4ADA24DD43}" type="presParOf" srcId="{D89B8FA8-DD61-439C-93AD-CD6CF3F04FD5}" destId="{921567AA-0AFD-46C3-9666-D9DA5A95DF6F}" srcOrd="10" destOrd="0" presId="urn:microsoft.com/office/officeart/2005/8/layout/orgChart1"/>
    <dgm:cxn modelId="{70C9172E-E8E7-4548-813B-1096632763B6}" type="presParOf" srcId="{D89B8FA8-DD61-439C-93AD-CD6CF3F04FD5}" destId="{512B66CD-4652-48F5-B304-03F4B75C51C7}" srcOrd="11" destOrd="0" presId="urn:microsoft.com/office/officeart/2005/8/layout/orgChart1"/>
    <dgm:cxn modelId="{36D0C97E-CAF8-478A-84E6-EB02E303C6EF}" type="presParOf" srcId="{512B66CD-4652-48F5-B304-03F4B75C51C7}" destId="{E6C7E582-052E-4E41-AA9E-7F2D6A1441D1}" srcOrd="0" destOrd="0" presId="urn:microsoft.com/office/officeart/2005/8/layout/orgChart1"/>
    <dgm:cxn modelId="{D2E509DF-5C98-4E17-9137-6D7023642B03}" type="presParOf" srcId="{E6C7E582-052E-4E41-AA9E-7F2D6A1441D1}" destId="{276BF2E0-168B-4230-9CF5-C093D9226E5F}" srcOrd="0" destOrd="0" presId="urn:microsoft.com/office/officeart/2005/8/layout/orgChart1"/>
    <dgm:cxn modelId="{8B49457F-53E1-4BA2-9379-221014092E15}" type="presParOf" srcId="{E6C7E582-052E-4E41-AA9E-7F2D6A1441D1}" destId="{279B2DD8-45B3-4302-91EA-495974EAA5E2}" srcOrd="1" destOrd="0" presId="urn:microsoft.com/office/officeart/2005/8/layout/orgChart1"/>
    <dgm:cxn modelId="{9389A6D1-E8C1-45BA-8561-9371BBEDAAD7}" type="presParOf" srcId="{512B66CD-4652-48F5-B304-03F4B75C51C7}" destId="{4D94F626-4A5A-4630-A5A0-D8C96E3E93AC}" srcOrd="1" destOrd="0" presId="urn:microsoft.com/office/officeart/2005/8/layout/orgChart1"/>
    <dgm:cxn modelId="{46034C38-3CAF-4FBB-A833-526AC785458B}" type="presParOf" srcId="{512B66CD-4652-48F5-B304-03F4B75C51C7}" destId="{4F7EEF33-C7C6-48E5-80A4-95DE344A586A}" srcOrd="2" destOrd="0" presId="urn:microsoft.com/office/officeart/2005/8/layout/orgChart1"/>
    <dgm:cxn modelId="{8678F524-85EA-420F-9BDF-49D33239FB19}" type="presParOf" srcId="{F74EB461-93AE-4C36-A539-1799FCFD1EE3}" destId="{4C2CA29E-2C05-4922-94BF-9CA9692BB2C3}"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0110A61-AADB-49B8-8EA5-13EC519C79EE}">
      <dsp:nvSpPr>
        <dsp:cNvPr id="0" name=""/>
        <dsp:cNvSpPr/>
      </dsp:nvSpPr>
      <dsp:spPr>
        <a:xfrm>
          <a:off x="3399230" y="1159653"/>
          <a:ext cx="143656" cy="440546"/>
        </a:xfrm>
        <a:custGeom>
          <a:avLst/>
          <a:gdLst/>
          <a:ahLst/>
          <a:cxnLst/>
          <a:rect l="0" t="0" r="0" b="0"/>
          <a:pathLst>
            <a:path>
              <a:moveTo>
                <a:pt x="0" y="0"/>
              </a:moveTo>
              <a:lnTo>
                <a:pt x="0" y="440546"/>
              </a:lnTo>
              <a:lnTo>
                <a:pt x="143656" y="440546"/>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22ABC8F-E0C0-40A5-ADB8-6AC3A6DDD7B0}">
      <dsp:nvSpPr>
        <dsp:cNvPr id="0" name=""/>
        <dsp:cNvSpPr/>
      </dsp:nvSpPr>
      <dsp:spPr>
        <a:xfrm>
          <a:off x="3032906" y="479680"/>
          <a:ext cx="749407" cy="201118"/>
        </a:xfrm>
        <a:custGeom>
          <a:avLst/>
          <a:gdLst/>
          <a:ahLst/>
          <a:cxnLst/>
          <a:rect l="0" t="0" r="0" b="0"/>
          <a:pathLst>
            <a:path>
              <a:moveTo>
                <a:pt x="0" y="0"/>
              </a:moveTo>
              <a:lnTo>
                <a:pt x="0" y="100559"/>
              </a:lnTo>
              <a:lnTo>
                <a:pt x="749407" y="100559"/>
              </a:lnTo>
              <a:lnTo>
                <a:pt x="749407" y="201118"/>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5F055D8-F2F1-4C13-ACE1-7BD4501FC3CB}">
      <dsp:nvSpPr>
        <dsp:cNvPr id="0" name=""/>
        <dsp:cNvSpPr/>
      </dsp:nvSpPr>
      <dsp:spPr>
        <a:xfrm>
          <a:off x="2283499" y="1159653"/>
          <a:ext cx="100559" cy="440546"/>
        </a:xfrm>
        <a:custGeom>
          <a:avLst/>
          <a:gdLst/>
          <a:ahLst/>
          <a:cxnLst/>
          <a:rect l="0" t="0" r="0" b="0"/>
          <a:pathLst>
            <a:path>
              <a:moveTo>
                <a:pt x="0" y="0"/>
              </a:moveTo>
              <a:lnTo>
                <a:pt x="0" y="440546"/>
              </a:lnTo>
              <a:lnTo>
                <a:pt x="100559" y="440546"/>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478822A-1D8B-4CE6-B416-BFFD32855C01}">
      <dsp:nvSpPr>
        <dsp:cNvPr id="0" name=""/>
        <dsp:cNvSpPr/>
      </dsp:nvSpPr>
      <dsp:spPr>
        <a:xfrm>
          <a:off x="1081574" y="1839627"/>
          <a:ext cx="191283" cy="1101470"/>
        </a:xfrm>
        <a:custGeom>
          <a:avLst/>
          <a:gdLst/>
          <a:ahLst/>
          <a:cxnLst/>
          <a:rect l="0" t="0" r="0" b="0"/>
          <a:pathLst>
            <a:path>
              <a:moveTo>
                <a:pt x="0" y="0"/>
              </a:moveTo>
              <a:lnTo>
                <a:pt x="0" y="1101470"/>
              </a:lnTo>
              <a:lnTo>
                <a:pt x="191283" y="1101470"/>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AD0F430-D38A-4DB6-A467-6B2CFACA878B}">
      <dsp:nvSpPr>
        <dsp:cNvPr id="0" name=""/>
        <dsp:cNvSpPr/>
      </dsp:nvSpPr>
      <dsp:spPr>
        <a:xfrm>
          <a:off x="1081574" y="1839627"/>
          <a:ext cx="143656" cy="440546"/>
        </a:xfrm>
        <a:custGeom>
          <a:avLst/>
          <a:gdLst/>
          <a:ahLst/>
          <a:cxnLst/>
          <a:rect l="0" t="0" r="0" b="0"/>
          <a:pathLst>
            <a:path>
              <a:moveTo>
                <a:pt x="0" y="0"/>
              </a:moveTo>
              <a:lnTo>
                <a:pt x="0" y="440546"/>
              </a:lnTo>
              <a:lnTo>
                <a:pt x="143656" y="440546"/>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6B9FE63-5961-4E7C-82B6-28E4FCC46516}">
      <dsp:nvSpPr>
        <dsp:cNvPr id="0" name=""/>
        <dsp:cNvSpPr/>
      </dsp:nvSpPr>
      <dsp:spPr>
        <a:xfrm>
          <a:off x="1943512" y="1159653"/>
          <a:ext cx="339986" cy="440546"/>
        </a:xfrm>
        <a:custGeom>
          <a:avLst/>
          <a:gdLst/>
          <a:ahLst/>
          <a:cxnLst/>
          <a:rect l="0" t="0" r="0" b="0"/>
          <a:pathLst>
            <a:path>
              <a:moveTo>
                <a:pt x="339986" y="0"/>
              </a:moveTo>
              <a:lnTo>
                <a:pt x="339986" y="440546"/>
              </a:lnTo>
              <a:lnTo>
                <a:pt x="0" y="440546"/>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204C0BD-1077-4EB0-8AC1-5A58E104BCDD}">
      <dsp:nvSpPr>
        <dsp:cNvPr id="0" name=""/>
        <dsp:cNvSpPr/>
      </dsp:nvSpPr>
      <dsp:spPr>
        <a:xfrm>
          <a:off x="2283499" y="479680"/>
          <a:ext cx="749407" cy="201118"/>
        </a:xfrm>
        <a:custGeom>
          <a:avLst/>
          <a:gdLst/>
          <a:ahLst/>
          <a:cxnLst/>
          <a:rect l="0" t="0" r="0" b="0"/>
          <a:pathLst>
            <a:path>
              <a:moveTo>
                <a:pt x="749407" y="0"/>
              </a:moveTo>
              <a:lnTo>
                <a:pt x="749407" y="100559"/>
              </a:lnTo>
              <a:lnTo>
                <a:pt x="0" y="100559"/>
              </a:lnTo>
              <a:lnTo>
                <a:pt x="0" y="201118"/>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2450689-4C44-4630-BA47-BE8737E96638}">
      <dsp:nvSpPr>
        <dsp:cNvPr id="0" name=""/>
        <dsp:cNvSpPr/>
      </dsp:nvSpPr>
      <dsp:spPr>
        <a:xfrm>
          <a:off x="2554052" y="825"/>
          <a:ext cx="957708" cy="478854"/>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chemeClr val="tx1"/>
              </a:solidFill>
              <a:latin typeface="Garamond" panose="02020404030301010803" pitchFamily="18" charset="0"/>
            </a:rPr>
            <a:t>Helyi önkormányzat vagyona</a:t>
          </a:r>
        </a:p>
      </dsp:txBody>
      <dsp:txXfrm>
        <a:off x="2554052" y="825"/>
        <a:ext cx="957708" cy="478854"/>
      </dsp:txXfrm>
    </dsp:sp>
    <dsp:sp modelId="{E20647BD-4F9D-4981-B617-AF7F7EF81341}">
      <dsp:nvSpPr>
        <dsp:cNvPr id="0" name=""/>
        <dsp:cNvSpPr/>
      </dsp:nvSpPr>
      <dsp:spPr>
        <a:xfrm>
          <a:off x="1804645" y="680799"/>
          <a:ext cx="957708" cy="478854"/>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chemeClr val="tx1"/>
              </a:solidFill>
              <a:latin typeface="Garamond" panose="02020404030301010803" pitchFamily="18" charset="0"/>
            </a:rPr>
            <a:t>Törzsvagyon</a:t>
          </a:r>
        </a:p>
      </dsp:txBody>
      <dsp:txXfrm>
        <a:off x="1804645" y="680799"/>
        <a:ext cx="957708" cy="478854"/>
      </dsp:txXfrm>
    </dsp:sp>
    <dsp:sp modelId="{28A36369-C1FE-4B1B-B5BA-9356DEF92186}">
      <dsp:nvSpPr>
        <dsp:cNvPr id="0" name=""/>
        <dsp:cNvSpPr/>
      </dsp:nvSpPr>
      <dsp:spPr>
        <a:xfrm>
          <a:off x="985804" y="1360772"/>
          <a:ext cx="957708" cy="478854"/>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chemeClr val="tx1"/>
              </a:solidFill>
              <a:latin typeface="Garamond" panose="02020404030301010803" pitchFamily="18" charset="0"/>
            </a:rPr>
            <a:t>Forgalomképtelen</a:t>
          </a:r>
        </a:p>
      </dsp:txBody>
      <dsp:txXfrm>
        <a:off x="985804" y="1360772"/>
        <a:ext cx="957708" cy="478854"/>
      </dsp:txXfrm>
    </dsp:sp>
    <dsp:sp modelId="{DC233875-D9ED-4835-9916-E73BFEF5EE0D}">
      <dsp:nvSpPr>
        <dsp:cNvPr id="0" name=""/>
        <dsp:cNvSpPr/>
      </dsp:nvSpPr>
      <dsp:spPr>
        <a:xfrm>
          <a:off x="1225231" y="2040746"/>
          <a:ext cx="957708" cy="478854"/>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chemeClr val="tx1"/>
              </a:solidFill>
              <a:latin typeface="Garamond" panose="02020404030301010803" pitchFamily="18" charset="0"/>
            </a:rPr>
            <a:t>Kizárólagos helyi önkormányzati tulajdonba tartozó vagyon</a:t>
          </a:r>
        </a:p>
      </dsp:txBody>
      <dsp:txXfrm>
        <a:off x="1225231" y="2040746"/>
        <a:ext cx="957708" cy="478854"/>
      </dsp:txXfrm>
    </dsp:sp>
    <dsp:sp modelId="{B97EA988-A9AC-43F5-ABBC-2C6AF2654D2B}">
      <dsp:nvSpPr>
        <dsp:cNvPr id="0" name=""/>
        <dsp:cNvSpPr/>
      </dsp:nvSpPr>
      <dsp:spPr>
        <a:xfrm>
          <a:off x="1272858" y="2701670"/>
          <a:ext cx="957708" cy="478854"/>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chemeClr val="tx1"/>
              </a:solidFill>
              <a:latin typeface="Garamond" panose="02020404030301010803" pitchFamily="18" charset="0"/>
            </a:rPr>
            <a:t>Nemzetgazdasági szempontból kiemelt jelentőségű helyi önkormányzat vagyon</a:t>
          </a:r>
        </a:p>
      </dsp:txBody>
      <dsp:txXfrm>
        <a:off x="1272858" y="2701670"/>
        <a:ext cx="957708" cy="478854"/>
      </dsp:txXfrm>
    </dsp:sp>
    <dsp:sp modelId="{9B8E1024-531D-469B-8B71-4E0B0CAB9F82}">
      <dsp:nvSpPr>
        <dsp:cNvPr id="0" name=""/>
        <dsp:cNvSpPr/>
      </dsp:nvSpPr>
      <dsp:spPr>
        <a:xfrm>
          <a:off x="2384059" y="1360772"/>
          <a:ext cx="957708" cy="478854"/>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chemeClr val="tx1"/>
              </a:solidFill>
              <a:latin typeface="Garamond" panose="02020404030301010803" pitchFamily="18" charset="0"/>
            </a:rPr>
            <a:t>Korlátozottan forgalomképes</a:t>
          </a:r>
        </a:p>
      </dsp:txBody>
      <dsp:txXfrm>
        <a:off x="2384059" y="1360772"/>
        <a:ext cx="957708" cy="478854"/>
      </dsp:txXfrm>
    </dsp:sp>
    <dsp:sp modelId="{BB66E85C-9531-469A-8E65-0A24845B67C2}">
      <dsp:nvSpPr>
        <dsp:cNvPr id="0" name=""/>
        <dsp:cNvSpPr/>
      </dsp:nvSpPr>
      <dsp:spPr>
        <a:xfrm>
          <a:off x="3303459" y="680799"/>
          <a:ext cx="957708" cy="478854"/>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chemeClr val="tx1"/>
              </a:solidFill>
              <a:latin typeface="Garamond" panose="02020404030301010803" pitchFamily="18" charset="0"/>
            </a:rPr>
            <a:t>Üzleti vagyon</a:t>
          </a:r>
        </a:p>
      </dsp:txBody>
      <dsp:txXfrm>
        <a:off x="3303459" y="680799"/>
        <a:ext cx="957708" cy="478854"/>
      </dsp:txXfrm>
    </dsp:sp>
    <dsp:sp modelId="{911E70E8-78EF-4CA8-B111-B8257F1E1CA1}">
      <dsp:nvSpPr>
        <dsp:cNvPr id="0" name=""/>
        <dsp:cNvSpPr/>
      </dsp:nvSpPr>
      <dsp:spPr>
        <a:xfrm>
          <a:off x="3542887" y="1360772"/>
          <a:ext cx="957708" cy="478854"/>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hu-HU" sz="800" kern="1200">
              <a:solidFill>
                <a:schemeClr val="tx1"/>
              </a:solidFill>
              <a:latin typeface="Garamond" panose="02020404030301010803" pitchFamily="18" charset="0"/>
            </a:rPr>
            <a:t>Forgalomképes</a:t>
          </a:r>
        </a:p>
      </dsp:txBody>
      <dsp:txXfrm>
        <a:off x="3542887" y="1360772"/>
        <a:ext cx="957708" cy="47885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1567AA-0AFD-46C3-9666-D9DA5A95DF6F}">
      <dsp:nvSpPr>
        <dsp:cNvPr id="0" name=""/>
        <dsp:cNvSpPr/>
      </dsp:nvSpPr>
      <dsp:spPr>
        <a:xfrm>
          <a:off x="4392930" y="790912"/>
          <a:ext cx="3767432" cy="261540"/>
        </a:xfrm>
        <a:custGeom>
          <a:avLst/>
          <a:gdLst/>
          <a:ahLst/>
          <a:cxnLst/>
          <a:rect l="0" t="0" r="0" b="0"/>
          <a:pathLst>
            <a:path>
              <a:moveTo>
                <a:pt x="0" y="0"/>
              </a:moveTo>
              <a:lnTo>
                <a:pt x="0" y="130770"/>
              </a:lnTo>
              <a:lnTo>
                <a:pt x="3767432" y="130770"/>
              </a:lnTo>
              <a:lnTo>
                <a:pt x="3767432"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B948F8D-4112-412C-88DD-A29EDDA9DDF8}">
      <dsp:nvSpPr>
        <dsp:cNvPr id="0" name=""/>
        <dsp:cNvSpPr/>
      </dsp:nvSpPr>
      <dsp:spPr>
        <a:xfrm>
          <a:off x="4392930" y="790912"/>
          <a:ext cx="2260459" cy="261540"/>
        </a:xfrm>
        <a:custGeom>
          <a:avLst/>
          <a:gdLst/>
          <a:ahLst/>
          <a:cxnLst/>
          <a:rect l="0" t="0" r="0" b="0"/>
          <a:pathLst>
            <a:path>
              <a:moveTo>
                <a:pt x="0" y="0"/>
              </a:moveTo>
              <a:lnTo>
                <a:pt x="0" y="130770"/>
              </a:lnTo>
              <a:lnTo>
                <a:pt x="2260459" y="130770"/>
              </a:lnTo>
              <a:lnTo>
                <a:pt x="2260459"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5A096F-A7A7-4DE9-8DC4-7CE42CA02FDB}">
      <dsp:nvSpPr>
        <dsp:cNvPr id="0" name=""/>
        <dsp:cNvSpPr/>
      </dsp:nvSpPr>
      <dsp:spPr>
        <a:xfrm>
          <a:off x="4392930" y="790912"/>
          <a:ext cx="753486" cy="261540"/>
        </a:xfrm>
        <a:custGeom>
          <a:avLst/>
          <a:gdLst/>
          <a:ahLst/>
          <a:cxnLst/>
          <a:rect l="0" t="0" r="0" b="0"/>
          <a:pathLst>
            <a:path>
              <a:moveTo>
                <a:pt x="0" y="0"/>
              </a:moveTo>
              <a:lnTo>
                <a:pt x="0" y="130770"/>
              </a:lnTo>
              <a:lnTo>
                <a:pt x="753486" y="130770"/>
              </a:lnTo>
              <a:lnTo>
                <a:pt x="753486"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58178B8-DCF5-4325-9BBD-287AE7CE1A52}">
      <dsp:nvSpPr>
        <dsp:cNvPr id="0" name=""/>
        <dsp:cNvSpPr/>
      </dsp:nvSpPr>
      <dsp:spPr>
        <a:xfrm>
          <a:off x="3639443" y="790912"/>
          <a:ext cx="753486" cy="261540"/>
        </a:xfrm>
        <a:custGeom>
          <a:avLst/>
          <a:gdLst/>
          <a:ahLst/>
          <a:cxnLst/>
          <a:rect l="0" t="0" r="0" b="0"/>
          <a:pathLst>
            <a:path>
              <a:moveTo>
                <a:pt x="753486" y="0"/>
              </a:moveTo>
              <a:lnTo>
                <a:pt x="753486" y="130770"/>
              </a:lnTo>
              <a:lnTo>
                <a:pt x="0" y="130770"/>
              </a:lnTo>
              <a:lnTo>
                <a:pt x="0"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2B61996-8EB9-45D4-AD50-D0DF0F413843}">
      <dsp:nvSpPr>
        <dsp:cNvPr id="0" name=""/>
        <dsp:cNvSpPr/>
      </dsp:nvSpPr>
      <dsp:spPr>
        <a:xfrm>
          <a:off x="1634297" y="1675169"/>
          <a:ext cx="186814" cy="1457155"/>
        </a:xfrm>
        <a:custGeom>
          <a:avLst/>
          <a:gdLst/>
          <a:ahLst/>
          <a:cxnLst/>
          <a:rect l="0" t="0" r="0" b="0"/>
          <a:pathLst>
            <a:path>
              <a:moveTo>
                <a:pt x="0" y="0"/>
              </a:moveTo>
              <a:lnTo>
                <a:pt x="0" y="1457155"/>
              </a:lnTo>
              <a:lnTo>
                <a:pt x="186814" y="1457155"/>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C20FEAA-23D6-4477-A73F-5BF6341025D9}">
      <dsp:nvSpPr>
        <dsp:cNvPr id="0" name=""/>
        <dsp:cNvSpPr/>
      </dsp:nvSpPr>
      <dsp:spPr>
        <a:xfrm>
          <a:off x="1634297" y="1675169"/>
          <a:ext cx="186814" cy="572898"/>
        </a:xfrm>
        <a:custGeom>
          <a:avLst/>
          <a:gdLst/>
          <a:ahLst/>
          <a:cxnLst/>
          <a:rect l="0" t="0" r="0" b="0"/>
          <a:pathLst>
            <a:path>
              <a:moveTo>
                <a:pt x="0" y="0"/>
              </a:moveTo>
              <a:lnTo>
                <a:pt x="0" y="572898"/>
              </a:lnTo>
              <a:lnTo>
                <a:pt x="186814" y="572898"/>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19023B-2D97-4EA0-BF1E-9B5C822EB0DF}">
      <dsp:nvSpPr>
        <dsp:cNvPr id="0" name=""/>
        <dsp:cNvSpPr/>
      </dsp:nvSpPr>
      <dsp:spPr>
        <a:xfrm>
          <a:off x="2132470" y="790912"/>
          <a:ext cx="2260459" cy="261540"/>
        </a:xfrm>
        <a:custGeom>
          <a:avLst/>
          <a:gdLst/>
          <a:ahLst/>
          <a:cxnLst/>
          <a:rect l="0" t="0" r="0" b="0"/>
          <a:pathLst>
            <a:path>
              <a:moveTo>
                <a:pt x="2260459" y="0"/>
              </a:moveTo>
              <a:lnTo>
                <a:pt x="2260459" y="130770"/>
              </a:lnTo>
              <a:lnTo>
                <a:pt x="0" y="130770"/>
              </a:lnTo>
              <a:lnTo>
                <a:pt x="0"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0BD536F-40C3-4888-B249-16FB48D2C3F1}">
      <dsp:nvSpPr>
        <dsp:cNvPr id="0" name=""/>
        <dsp:cNvSpPr/>
      </dsp:nvSpPr>
      <dsp:spPr>
        <a:xfrm>
          <a:off x="127324" y="1675169"/>
          <a:ext cx="186814" cy="1457155"/>
        </a:xfrm>
        <a:custGeom>
          <a:avLst/>
          <a:gdLst/>
          <a:ahLst/>
          <a:cxnLst/>
          <a:rect l="0" t="0" r="0" b="0"/>
          <a:pathLst>
            <a:path>
              <a:moveTo>
                <a:pt x="0" y="0"/>
              </a:moveTo>
              <a:lnTo>
                <a:pt x="0" y="1457155"/>
              </a:lnTo>
              <a:lnTo>
                <a:pt x="186814" y="1457155"/>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FA487F-97DE-4102-9C35-73B569DCBD80}">
      <dsp:nvSpPr>
        <dsp:cNvPr id="0" name=""/>
        <dsp:cNvSpPr/>
      </dsp:nvSpPr>
      <dsp:spPr>
        <a:xfrm>
          <a:off x="127324" y="1675169"/>
          <a:ext cx="186814" cy="572898"/>
        </a:xfrm>
        <a:custGeom>
          <a:avLst/>
          <a:gdLst/>
          <a:ahLst/>
          <a:cxnLst/>
          <a:rect l="0" t="0" r="0" b="0"/>
          <a:pathLst>
            <a:path>
              <a:moveTo>
                <a:pt x="0" y="0"/>
              </a:moveTo>
              <a:lnTo>
                <a:pt x="0" y="572898"/>
              </a:lnTo>
              <a:lnTo>
                <a:pt x="186814" y="572898"/>
              </a:lnTo>
            </a:path>
          </a:pathLst>
        </a:custGeom>
        <a:no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A511340-FC91-40CF-A835-446CF20C2645}">
      <dsp:nvSpPr>
        <dsp:cNvPr id="0" name=""/>
        <dsp:cNvSpPr/>
      </dsp:nvSpPr>
      <dsp:spPr>
        <a:xfrm>
          <a:off x="625497" y="790912"/>
          <a:ext cx="3767432" cy="261540"/>
        </a:xfrm>
        <a:custGeom>
          <a:avLst/>
          <a:gdLst/>
          <a:ahLst/>
          <a:cxnLst/>
          <a:rect l="0" t="0" r="0" b="0"/>
          <a:pathLst>
            <a:path>
              <a:moveTo>
                <a:pt x="3767432" y="0"/>
              </a:moveTo>
              <a:lnTo>
                <a:pt x="3767432" y="130770"/>
              </a:lnTo>
              <a:lnTo>
                <a:pt x="0" y="130770"/>
              </a:lnTo>
              <a:lnTo>
                <a:pt x="0" y="26154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335D834-5276-4F88-8E78-8C0BFFC2D990}">
      <dsp:nvSpPr>
        <dsp:cNvPr id="0" name=""/>
        <dsp:cNvSpPr/>
      </dsp:nvSpPr>
      <dsp:spPr>
        <a:xfrm>
          <a:off x="3770213" y="168196"/>
          <a:ext cx="1245432" cy="622716"/>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solidFill>
                <a:schemeClr val="tx1"/>
              </a:solidFill>
              <a:latin typeface="Garamond" panose="02020404030301010803" pitchFamily="18" charset="0"/>
              <a:cs typeface="Times New Roman" panose="02020603050405020304" pitchFamily="18" charset="0"/>
            </a:rPr>
            <a:t>Jegyző</a:t>
          </a:r>
        </a:p>
      </dsp:txBody>
      <dsp:txXfrm>
        <a:off x="3770213" y="168196"/>
        <a:ext cx="1245432" cy="622716"/>
      </dsp:txXfrm>
    </dsp:sp>
    <dsp:sp modelId="{AC57C291-6600-4675-AD2A-5400CD0CD399}">
      <dsp:nvSpPr>
        <dsp:cNvPr id="0" name=""/>
        <dsp:cNvSpPr/>
      </dsp:nvSpPr>
      <dsp:spPr>
        <a:xfrm>
          <a:off x="2781" y="1052453"/>
          <a:ext cx="1245432" cy="622716"/>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solidFill>
                <a:schemeClr val="tx1"/>
              </a:solidFill>
              <a:latin typeface="Garamond" panose="02020404030301010803" pitchFamily="18" charset="0"/>
              <a:cs typeface="Times New Roman" panose="02020603050405020304" pitchFamily="18" charset="0"/>
            </a:rPr>
            <a:t>Igazgatási osztály</a:t>
          </a:r>
        </a:p>
      </dsp:txBody>
      <dsp:txXfrm>
        <a:off x="2781" y="1052453"/>
        <a:ext cx="1245432" cy="622716"/>
      </dsp:txXfrm>
    </dsp:sp>
    <dsp:sp modelId="{54178568-E436-48EF-B129-B09FD5011B47}">
      <dsp:nvSpPr>
        <dsp:cNvPr id="0" name=""/>
        <dsp:cNvSpPr/>
      </dsp:nvSpPr>
      <dsp:spPr>
        <a:xfrm>
          <a:off x="314139" y="1936710"/>
          <a:ext cx="1245432" cy="622716"/>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solidFill>
                <a:schemeClr val="tx1"/>
              </a:solidFill>
              <a:latin typeface="Garamond" panose="02020404030301010803" pitchFamily="18" charset="0"/>
              <a:cs typeface="Times New Roman" panose="02020603050405020304" pitchFamily="18" charset="0"/>
            </a:rPr>
            <a:t>Adócsoport</a:t>
          </a:r>
        </a:p>
      </dsp:txBody>
      <dsp:txXfrm>
        <a:off x="314139" y="1936710"/>
        <a:ext cx="1245432" cy="622716"/>
      </dsp:txXfrm>
    </dsp:sp>
    <dsp:sp modelId="{3CD952CA-4BDD-427C-835F-C0918C6AC5A6}">
      <dsp:nvSpPr>
        <dsp:cNvPr id="0" name=""/>
        <dsp:cNvSpPr/>
      </dsp:nvSpPr>
      <dsp:spPr>
        <a:xfrm>
          <a:off x="314139" y="2820967"/>
          <a:ext cx="1245432" cy="622716"/>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solidFill>
                <a:schemeClr val="tx1"/>
              </a:solidFill>
              <a:latin typeface="Garamond" panose="02020404030301010803" pitchFamily="18" charset="0"/>
              <a:cs typeface="Times New Roman" panose="02020603050405020304" pitchFamily="18" charset="0"/>
            </a:rPr>
            <a:t>Igazgatás</a:t>
          </a:r>
        </a:p>
      </dsp:txBody>
      <dsp:txXfrm>
        <a:off x="314139" y="2820967"/>
        <a:ext cx="1245432" cy="622716"/>
      </dsp:txXfrm>
    </dsp:sp>
    <dsp:sp modelId="{C89A21DC-C980-493C-BCCD-013FC895DCF1}">
      <dsp:nvSpPr>
        <dsp:cNvPr id="0" name=""/>
        <dsp:cNvSpPr/>
      </dsp:nvSpPr>
      <dsp:spPr>
        <a:xfrm>
          <a:off x="1509754" y="1052453"/>
          <a:ext cx="1245432" cy="622716"/>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solidFill>
                <a:schemeClr val="tx1"/>
              </a:solidFill>
              <a:latin typeface="Garamond" panose="02020404030301010803" pitchFamily="18" charset="0"/>
              <a:cs typeface="Times New Roman" panose="02020603050405020304" pitchFamily="18" charset="0"/>
            </a:rPr>
            <a:t>Titkársági csoport</a:t>
          </a:r>
        </a:p>
      </dsp:txBody>
      <dsp:txXfrm>
        <a:off x="1509754" y="1052453"/>
        <a:ext cx="1245432" cy="622716"/>
      </dsp:txXfrm>
    </dsp:sp>
    <dsp:sp modelId="{8AC6004C-D17A-4C4A-B885-228E6E3EAF4C}">
      <dsp:nvSpPr>
        <dsp:cNvPr id="0" name=""/>
        <dsp:cNvSpPr/>
      </dsp:nvSpPr>
      <dsp:spPr>
        <a:xfrm>
          <a:off x="1821112" y="1936710"/>
          <a:ext cx="1245432" cy="622716"/>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solidFill>
                <a:schemeClr val="tx1"/>
              </a:solidFill>
              <a:latin typeface="Garamond" panose="02020404030301010803" pitchFamily="18" charset="0"/>
              <a:cs typeface="Times New Roman" panose="02020603050405020304" pitchFamily="18" charset="0"/>
            </a:rPr>
            <a:t>Titkársági</a:t>
          </a:r>
          <a:r>
            <a:rPr lang="hu-HU" sz="1300" kern="1200">
              <a:latin typeface="Garamond" panose="02020404030301010803" pitchFamily="18" charset="0"/>
              <a:cs typeface="Times New Roman" panose="02020603050405020304" pitchFamily="18" charset="0"/>
            </a:rPr>
            <a:t> </a:t>
          </a:r>
          <a:r>
            <a:rPr lang="hu-HU" sz="1300" kern="1200">
              <a:solidFill>
                <a:schemeClr val="tx1"/>
              </a:solidFill>
              <a:latin typeface="Garamond" panose="02020404030301010803" pitchFamily="18" charset="0"/>
              <a:cs typeface="Times New Roman" panose="02020603050405020304" pitchFamily="18" charset="0"/>
            </a:rPr>
            <a:t>ügyintéző</a:t>
          </a:r>
        </a:p>
      </dsp:txBody>
      <dsp:txXfrm>
        <a:off x="1821112" y="1936710"/>
        <a:ext cx="1245432" cy="622716"/>
      </dsp:txXfrm>
    </dsp:sp>
    <dsp:sp modelId="{B5FD7F9A-0647-4898-BF50-31AB189104A1}">
      <dsp:nvSpPr>
        <dsp:cNvPr id="0" name=""/>
        <dsp:cNvSpPr/>
      </dsp:nvSpPr>
      <dsp:spPr>
        <a:xfrm>
          <a:off x="1821112" y="2820967"/>
          <a:ext cx="1245432" cy="622716"/>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solidFill>
                <a:schemeClr val="tx1"/>
              </a:solidFill>
              <a:latin typeface="Garamond" panose="02020404030301010803" pitchFamily="18" charset="0"/>
              <a:cs typeface="Times New Roman" panose="02020603050405020304" pitchFamily="18" charset="0"/>
            </a:rPr>
            <a:t>Személyügyi ügyintéző</a:t>
          </a:r>
        </a:p>
      </dsp:txBody>
      <dsp:txXfrm>
        <a:off x="1821112" y="2820967"/>
        <a:ext cx="1245432" cy="622716"/>
      </dsp:txXfrm>
    </dsp:sp>
    <dsp:sp modelId="{7852C9A6-B56C-40B4-BC0D-389AEEFD433B}">
      <dsp:nvSpPr>
        <dsp:cNvPr id="0" name=""/>
        <dsp:cNvSpPr/>
      </dsp:nvSpPr>
      <dsp:spPr>
        <a:xfrm>
          <a:off x="3016727" y="1052453"/>
          <a:ext cx="1245432" cy="622716"/>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solidFill>
                <a:schemeClr val="tx1"/>
              </a:solidFill>
              <a:latin typeface="Garamond" panose="02020404030301010803" pitchFamily="18" charset="0"/>
              <a:cs typeface="Times New Roman" panose="02020603050405020304" pitchFamily="18" charset="0"/>
            </a:rPr>
            <a:t>Pénzügyi</a:t>
          </a:r>
          <a:r>
            <a:rPr lang="hu-HU" sz="1300" kern="1200">
              <a:latin typeface="Garamond" panose="02020404030301010803" pitchFamily="18" charset="0"/>
              <a:cs typeface="Times New Roman" panose="02020603050405020304" pitchFamily="18" charset="0"/>
            </a:rPr>
            <a:t> </a:t>
          </a:r>
          <a:r>
            <a:rPr lang="hu-HU" sz="1300" kern="1200">
              <a:solidFill>
                <a:schemeClr val="tx1"/>
              </a:solidFill>
              <a:latin typeface="Garamond" panose="02020404030301010803" pitchFamily="18" charset="0"/>
              <a:cs typeface="Times New Roman" panose="02020603050405020304" pitchFamily="18" charset="0"/>
            </a:rPr>
            <a:t>osztály</a:t>
          </a:r>
        </a:p>
      </dsp:txBody>
      <dsp:txXfrm>
        <a:off x="3016727" y="1052453"/>
        <a:ext cx="1245432" cy="622716"/>
      </dsp:txXfrm>
    </dsp:sp>
    <dsp:sp modelId="{D1BFFD89-988F-4F16-9E68-796521C917C9}">
      <dsp:nvSpPr>
        <dsp:cNvPr id="0" name=""/>
        <dsp:cNvSpPr/>
      </dsp:nvSpPr>
      <dsp:spPr>
        <a:xfrm>
          <a:off x="4523700" y="1052453"/>
          <a:ext cx="1245432" cy="622716"/>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solidFill>
                <a:schemeClr val="tx1"/>
              </a:solidFill>
              <a:latin typeface="Garamond" panose="02020404030301010803" pitchFamily="18" charset="0"/>
              <a:cs typeface="Times New Roman" panose="02020603050405020304" pitchFamily="18" charset="0"/>
            </a:rPr>
            <a:t>Városüzemeltetési osztály</a:t>
          </a:r>
        </a:p>
      </dsp:txBody>
      <dsp:txXfrm>
        <a:off x="4523700" y="1052453"/>
        <a:ext cx="1245432" cy="622716"/>
      </dsp:txXfrm>
    </dsp:sp>
    <dsp:sp modelId="{F38D97DB-FCF9-4BA9-A8EC-7A141F7064E9}">
      <dsp:nvSpPr>
        <dsp:cNvPr id="0" name=""/>
        <dsp:cNvSpPr/>
      </dsp:nvSpPr>
      <dsp:spPr>
        <a:xfrm>
          <a:off x="6030673" y="1052453"/>
          <a:ext cx="1245432" cy="622716"/>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solidFill>
                <a:schemeClr val="tx1"/>
              </a:solidFill>
              <a:latin typeface="Garamond" panose="02020404030301010803" pitchFamily="18" charset="0"/>
              <a:cs typeface="Times New Roman" panose="02020603050405020304" pitchFamily="18" charset="0"/>
            </a:rPr>
            <a:t>Beruházási és üzemeltetési mérnök</a:t>
          </a:r>
        </a:p>
      </dsp:txBody>
      <dsp:txXfrm>
        <a:off x="6030673" y="1052453"/>
        <a:ext cx="1245432" cy="622716"/>
      </dsp:txXfrm>
    </dsp:sp>
    <dsp:sp modelId="{276BF2E0-168B-4230-9CF5-C093D9226E5F}">
      <dsp:nvSpPr>
        <dsp:cNvPr id="0" name=""/>
        <dsp:cNvSpPr/>
      </dsp:nvSpPr>
      <dsp:spPr>
        <a:xfrm>
          <a:off x="7537646" y="1052453"/>
          <a:ext cx="1245432" cy="622716"/>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marL="0" lvl="0" indent="0" algn="ctr" defTabSz="577850">
            <a:lnSpc>
              <a:spcPct val="90000"/>
            </a:lnSpc>
            <a:spcBef>
              <a:spcPct val="0"/>
            </a:spcBef>
            <a:spcAft>
              <a:spcPct val="35000"/>
            </a:spcAft>
            <a:buNone/>
          </a:pPr>
          <a:r>
            <a:rPr lang="hu-HU" sz="1300" kern="1200">
              <a:solidFill>
                <a:schemeClr val="tx1"/>
              </a:solidFill>
              <a:latin typeface="Garamond" panose="02020404030301010803" pitchFamily="18" charset="0"/>
              <a:cs typeface="Times New Roman" panose="02020603050405020304" pitchFamily="18" charset="0"/>
            </a:rPr>
            <a:t>Projekt szakmai vezető</a:t>
          </a:r>
        </a:p>
      </dsp:txBody>
      <dsp:txXfrm>
        <a:off x="7537646" y="1052453"/>
        <a:ext cx="1245432" cy="62271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CB2F3-07D8-4F0E-8DB3-ACAD1F3A1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30</Pages>
  <Words>9742</Words>
  <Characters>67225</Characters>
  <Application>Microsoft Office Word</Application>
  <DocSecurity>0</DocSecurity>
  <Lines>560</Lines>
  <Paragraphs>153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Bacsáné dr. Kajdity Petra</dc:creator>
  <cp:keywords/>
  <dc:description/>
  <cp:lastModifiedBy>Bacsáné dr. Kajdity Petra</cp:lastModifiedBy>
  <cp:revision>13</cp:revision>
  <cp:lastPrinted>2026-02-09T09:16:00Z</cp:lastPrinted>
  <dcterms:created xsi:type="dcterms:W3CDTF">2026-03-16T14:26:00Z</dcterms:created>
  <dcterms:modified xsi:type="dcterms:W3CDTF">2026-03-18T10:44:00Z</dcterms:modified>
</cp:coreProperties>
</file>